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6E3BC" w:themeColor="accent3" w:themeTint="66"/>
  <w:body>
    <w:p w:rsidR="00FC4DB8" w:rsidRDefault="00450CF6" w:rsidP="00E46F38">
      <w:pPr>
        <w:rPr>
          <w:rFonts w:ascii="方正小标宋简体" w:eastAsia="方正小标宋简体" w:hAnsi="宋体" w:cs="Times New Roman"/>
          <w:sz w:val="36"/>
          <w:szCs w:val="36"/>
        </w:rPr>
      </w:pPr>
      <w:bookmarkStart w:id="0" w:name="_GoBack"/>
      <w:bookmarkEnd w:id="0"/>
      <w:r>
        <w:rPr>
          <w:rFonts w:ascii="方正小标宋简体" w:eastAsia="方正小标宋简体" w:hAnsi="宋体" w:cs="Times New Roman" w:hint="eastAsia"/>
          <w:sz w:val="36"/>
          <w:szCs w:val="36"/>
        </w:rPr>
        <w:t>关于防控地方金融风险</w:t>
      </w:r>
      <w:r w:rsidR="00E1440D">
        <w:rPr>
          <w:rFonts w:ascii="方正小标宋简体" w:eastAsia="方正小标宋简体" w:hAnsi="宋体" w:cs="Times New Roman" w:hint="eastAsia"/>
          <w:sz w:val="36"/>
          <w:szCs w:val="36"/>
        </w:rPr>
        <w:t xml:space="preserve">  </w:t>
      </w:r>
      <w:r>
        <w:rPr>
          <w:rFonts w:ascii="方正小标宋简体" w:eastAsia="方正小标宋简体" w:hAnsi="宋体" w:cs="Times New Roman" w:hint="eastAsia"/>
          <w:sz w:val="36"/>
          <w:szCs w:val="36"/>
        </w:rPr>
        <w:t>优化法治化营商环境</w:t>
      </w:r>
    </w:p>
    <w:p w:rsidR="00856209" w:rsidRDefault="00450CF6">
      <w:pPr>
        <w:jc w:val="center"/>
        <w:rPr>
          <w:rFonts w:ascii="方正小标宋简体" w:eastAsia="方正小标宋简体" w:hAnsi="宋体" w:cs="Times New Roman"/>
          <w:sz w:val="36"/>
          <w:szCs w:val="36"/>
        </w:rPr>
      </w:pPr>
      <w:r>
        <w:rPr>
          <w:rFonts w:ascii="方正小标宋简体" w:eastAsia="方正小标宋简体" w:hAnsi="宋体" w:cs="Times New Roman" w:hint="eastAsia"/>
          <w:sz w:val="36"/>
          <w:szCs w:val="36"/>
        </w:rPr>
        <w:t>的调研</w:t>
      </w:r>
      <w:r w:rsidR="00FC4DB8">
        <w:rPr>
          <w:rFonts w:ascii="方正小标宋简体" w:eastAsia="方正小标宋简体" w:hAnsi="宋体" w:cs="Times New Roman" w:hint="eastAsia"/>
          <w:sz w:val="36"/>
          <w:szCs w:val="36"/>
        </w:rPr>
        <w:t>报告</w:t>
      </w:r>
    </w:p>
    <w:p w:rsidR="00856209" w:rsidRDefault="00FC4DB8">
      <w:pPr>
        <w:jc w:val="center"/>
        <w:rPr>
          <w:rFonts w:ascii="仿宋_GB2312" w:eastAsia="仿宋_GB2312" w:hAnsi="华文中宋"/>
          <w:bCs/>
          <w:color w:val="242424"/>
          <w:kern w:val="0"/>
          <w:sz w:val="28"/>
          <w:szCs w:val="28"/>
        </w:rPr>
      </w:pPr>
      <w:r>
        <w:rPr>
          <w:rFonts w:ascii="仿宋_GB2312" w:eastAsia="仿宋_GB2312" w:hAnsi="宋体" w:cs="Times New Roman" w:hint="eastAsia"/>
          <w:sz w:val="28"/>
          <w:szCs w:val="28"/>
        </w:rPr>
        <w:t xml:space="preserve">           </w:t>
      </w:r>
      <w:r w:rsidR="00450CF6">
        <w:rPr>
          <w:rFonts w:ascii="仿宋_GB2312" w:eastAsia="仿宋_GB2312" w:hAnsi="宋体" w:cs="Times New Roman" w:hint="eastAsia"/>
          <w:sz w:val="28"/>
          <w:szCs w:val="28"/>
        </w:rPr>
        <w:t>------</w:t>
      </w:r>
      <w:r w:rsidR="00450CF6" w:rsidRPr="00FC4DB8">
        <w:rPr>
          <w:rFonts w:ascii="仿宋_GB2312" w:eastAsia="仿宋_GB2312" w:hAnsi="宋体" w:cs="Times New Roman" w:hint="eastAsia"/>
          <w:b/>
          <w:sz w:val="28"/>
          <w:szCs w:val="28"/>
        </w:rPr>
        <w:t>以涉地方金融组织矛盾纠纷防范化解为视角</w:t>
      </w:r>
    </w:p>
    <w:p w:rsidR="00FC4DB8" w:rsidRDefault="00FC4DB8" w:rsidP="00527694">
      <w:pPr>
        <w:spacing w:line="540" w:lineRule="exact"/>
        <w:ind w:firstLineChars="200" w:firstLine="560"/>
        <w:rPr>
          <w:rFonts w:ascii="仿宋_GB2312" w:eastAsia="仿宋_GB2312"/>
          <w:bCs/>
          <w:sz w:val="28"/>
          <w:szCs w:val="28"/>
        </w:rPr>
      </w:pPr>
    </w:p>
    <w:p w:rsidR="006C2D2D" w:rsidRPr="00527694" w:rsidRDefault="00450CF6" w:rsidP="00AC12B5">
      <w:pPr>
        <w:spacing w:line="560" w:lineRule="exact"/>
        <w:ind w:firstLineChars="200" w:firstLine="560"/>
        <w:rPr>
          <w:rFonts w:ascii="仿宋_GB2312" w:eastAsia="仿宋_GB2312" w:hAnsi="黑体"/>
          <w:sz w:val="28"/>
          <w:szCs w:val="28"/>
        </w:rPr>
      </w:pPr>
      <w:r w:rsidRPr="00527694">
        <w:rPr>
          <w:rFonts w:ascii="仿宋_GB2312" w:eastAsia="仿宋_GB2312" w:hint="eastAsia"/>
          <w:bCs/>
          <w:sz w:val="28"/>
          <w:szCs w:val="28"/>
        </w:rPr>
        <w:t>近年来，我市金融市场活跃，融资渠道丰富，金融纠纷类型呈现多样化发展。</w:t>
      </w:r>
      <w:r w:rsidR="006C2D2D" w:rsidRPr="00527694">
        <w:rPr>
          <w:rFonts w:ascii="仿宋_GB2312" w:eastAsia="仿宋_GB2312" w:hint="eastAsia"/>
          <w:bCs/>
          <w:sz w:val="28"/>
          <w:szCs w:val="28"/>
        </w:rPr>
        <w:t>小额贷款公司、融资性担保公司、区域性股权市场、典当行、融资租赁公司、商业保理公司、地方资产管理公司等七类地方金融机构（以下简称七类金融机构）具有普通金融机构不具备的灵活性，在拓展小微金融服务渠道</w:t>
      </w:r>
      <w:r w:rsidR="00786C92">
        <w:rPr>
          <w:rFonts w:ascii="仿宋_GB2312" w:eastAsia="仿宋_GB2312" w:hint="eastAsia"/>
          <w:bCs/>
          <w:sz w:val="28"/>
          <w:szCs w:val="28"/>
        </w:rPr>
        <w:t>、</w:t>
      </w:r>
      <w:r w:rsidR="006C2D2D" w:rsidRPr="00527694">
        <w:rPr>
          <w:rFonts w:ascii="仿宋_GB2312" w:eastAsia="仿宋_GB2312" w:hint="eastAsia"/>
          <w:bCs/>
          <w:sz w:val="28"/>
          <w:szCs w:val="28"/>
        </w:rPr>
        <w:t>缓解中小微企业和“三农”融资难、引导民间借贷健康发展</w:t>
      </w:r>
      <w:r w:rsidR="00786C92">
        <w:rPr>
          <w:rFonts w:ascii="仿宋_GB2312" w:eastAsia="仿宋_GB2312" w:hint="eastAsia"/>
          <w:bCs/>
          <w:sz w:val="28"/>
          <w:szCs w:val="28"/>
        </w:rPr>
        <w:t>、</w:t>
      </w:r>
      <w:r w:rsidR="006C2D2D" w:rsidRPr="00527694">
        <w:rPr>
          <w:rFonts w:ascii="仿宋_GB2312" w:eastAsia="仿宋_GB2312" w:hint="eastAsia"/>
          <w:bCs/>
          <w:sz w:val="28"/>
          <w:szCs w:val="28"/>
        </w:rPr>
        <w:t>帮助企业渡过难关方面发挥着普通金融机构无可替代的作用。本次调研</w:t>
      </w:r>
      <w:r w:rsidR="006C2D2D" w:rsidRPr="00527694">
        <w:rPr>
          <w:rFonts w:ascii="仿宋_GB2312" w:eastAsia="仿宋_GB2312" w:hAnsi="黑体" w:hint="eastAsia"/>
          <w:sz w:val="28"/>
          <w:szCs w:val="28"/>
        </w:rPr>
        <w:t>选取潮州市两级法院</w:t>
      </w:r>
      <w:r w:rsidR="006B5B75">
        <w:rPr>
          <w:rStyle w:val="ad"/>
          <w:rFonts w:ascii="仿宋_GB2312" w:eastAsia="仿宋_GB2312" w:hAnsi="黑体"/>
          <w:sz w:val="28"/>
          <w:szCs w:val="28"/>
        </w:rPr>
        <w:footnoteReference w:id="1"/>
      </w:r>
      <w:r w:rsidR="006C2D2D" w:rsidRPr="00527694">
        <w:rPr>
          <w:rFonts w:ascii="仿宋_GB2312" w:eastAsia="仿宋_GB2312" w:hAnsi="黑体" w:hint="eastAsia"/>
          <w:sz w:val="28"/>
          <w:szCs w:val="28"/>
        </w:rPr>
        <w:t>近年审理的涉及典当行和小额贷款公司的案件为样本，对金融审判中存在的风险多角度研判，提出防范化解涉地方金融组织矛盾纠纷的对策建议。</w:t>
      </w:r>
      <w:bookmarkStart w:id="1" w:name="_Hlk84342865"/>
    </w:p>
    <w:p w:rsidR="00856209" w:rsidRPr="006C2D2D" w:rsidRDefault="006C2D2D" w:rsidP="00AC12B5">
      <w:pPr>
        <w:spacing w:line="560" w:lineRule="exact"/>
        <w:ind w:firstLineChars="200" w:firstLine="600"/>
        <w:rPr>
          <w:rFonts w:ascii="仿宋_GB2312" w:eastAsia="仿宋_GB2312" w:hAnsi="黑体"/>
          <w:sz w:val="30"/>
          <w:szCs w:val="30"/>
        </w:rPr>
      </w:pPr>
      <w:r>
        <w:rPr>
          <w:rFonts w:ascii="黑体" w:eastAsia="黑体" w:hAnsi="黑体" w:cs="Times New Roman" w:hint="eastAsia"/>
          <w:bCs/>
          <w:kern w:val="44"/>
          <w:sz w:val="30"/>
          <w:szCs w:val="30"/>
        </w:rPr>
        <w:t>一、</w:t>
      </w:r>
      <w:r w:rsidR="00450CF6">
        <w:rPr>
          <w:rFonts w:ascii="黑体" w:eastAsia="黑体" w:hAnsi="黑体" w:cs="Times New Roman" w:hint="eastAsia"/>
          <w:bCs/>
          <w:kern w:val="44"/>
          <w:sz w:val="30"/>
          <w:szCs w:val="30"/>
        </w:rPr>
        <w:t>潮州市地方金融机构概况</w:t>
      </w:r>
      <w:r w:rsidR="00450CF6">
        <w:rPr>
          <w:rStyle w:val="ad"/>
          <w:rFonts w:ascii="仿宋_GB2312" w:eastAsia="仿宋_GB2312"/>
          <w:sz w:val="32"/>
          <w:szCs w:val="32"/>
        </w:rPr>
        <w:footnoteReference w:id="2"/>
      </w:r>
    </w:p>
    <w:p w:rsidR="008A4F54" w:rsidRDefault="00450CF6" w:rsidP="00AC12B5">
      <w:pPr>
        <w:widowControl/>
        <w:spacing w:line="560" w:lineRule="exact"/>
        <w:ind w:firstLineChars="200" w:firstLine="560"/>
        <w:jc w:val="left"/>
        <w:rPr>
          <w:rFonts w:ascii="仿宋_GB2312" w:eastAsia="仿宋_GB2312" w:hAnsi="Calibri" w:cs="Times New Roman"/>
          <w:sz w:val="28"/>
          <w:szCs w:val="28"/>
        </w:rPr>
      </w:pPr>
      <w:r w:rsidRPr="00527694">
        <w:rPr>
          <w:rFonts w:ascii="仿宋_GB2312" w:eastAsia="仿宋_GB2312" w:hint="eastAsia"/>
          <w:bCs/>
          <w:sz w:val="28"/>
          <w:szCs w:val="28"/>
        </w:rPr>
        <w:t>截止2023年6月，潮州市共有合规在营的地方金融组织25家，其中</w:t>
      </w:r>
      <w:r w:rsidR="00344442" w:rsidRPr="00527694">
        <w:rPr>
          <w:rFonts w:ascii="仿宋_GB2312" w:eastAsia="仿宋_GB2312" w:hint="eastAsia"/>
          <w:bCs/>
          <w:sz w:val="28"/>
          <w:szCs w:val="28"/>
        </w:rPr>
        <w:t>典当行9家</w:t>
      </w:r>
      <w:r w:rsidR="00344442">
        <w:rPr>
          <w:rFonts w:ascii="仿宋_GB2312" w:eastAsia="仿宋_GB2312" w:hint="eastAsia"/>
          <w:bCs/>
          <w:sz w:val="28"/>
          <w:szCs w:val="28"/>
        </w:rPr>
        <w:t>、</w:t>
      </w:r>
      <w:r w:rsidR="001623BB" w:rsidRPr="00527694">
        <w:rPr>
          <w:rFonts w:ascii="仿宋_GB2312" w:eastAsia="仿宋_GB2312" w:hint="eastAsia"/>
          <w:bCs/>
          <w:sz w:val="28"/>
          <w:szCs w:val="28"/>
        </w:rPr>
        <w:t>小额贷款公司14家</w:t>
      </w:r>
      <w:r w:rsidR="001623BB">
        <w:rPr>
          <w:rFonts w:ascii="仿宋_GB2312" w:eastAsia="仿宋_GB2312" w:hint="eastAsia"/>
          <w:bCs/>
          <w:sz w:val="28"/>
          <w:szCs w:val="28"/>
        </w:rPr>
        <w:t>、</w:t>
      </w:r>
      <w:r w:rsidRPr="00527694">
        <w:rPr>
          <w:rFonts w:ascii="仿宋_GB2312" w:eastAsia="仿宋_GB2312" w:hint="eastAsia"/>
          <w:bCs/>
          <w:sz w:val="28"/>
          <w:szCs w:val="28"/>
        </w:rPr>
        <w:t>融资担保公司2家</w:t>
      </w:r>
      <w:r w:rsidRPr="00527694">
        <w:rPr>
          <w:rFonts w:ascii="仿宋_GB2312" w:eastAsia="仿宋_GB2312" w:hAnsi="Calibri" w:cs="Times New Roman" w:hint="eastAsia"/>
          <w:sz w:val="28"/>
          <w:szCs w:val="28"/>
        </w:rPr>
        <w:t>（见</w:t>
      </w:r>
      <w:r w:rsidR="00D468AC">
        <w:rPr>
          <w:rFonts w:ascii="仿宋_GB2312" w:eastAsia="仿宋_GB2312" w:hAnsi="Calibri" w:cs="Times New Roman" w:hint="eastAsia"/>
          <w:sz w:val="28"/>
          <w:szCs w:val="28"/>
        </w:rPr>
        <w:t>下</w:t>
      </w:r>
      <w:r w:rsidRPr="00527694">
        <w:rPr>
          <w:rFonts w:ascii="仿宋_GB2312" w:eastAsia="仿宋_GB2312" w:hAnsi="Calibri" w:cs="Times New Roman" w:hint="eastAsia"/>
          <w:sz w:val="28"/>
          <w:szCs w:val="28"/>
        </w:rPr>
        <w:t>表</w:t>
      </w:r>
      <w:r w:rsidR="00E1440D">
        <w:rPr>
          <w:rFonts w:ascii="仿宋_GB2312" w:eastAsia="仿宋_GB2312" w:hAnsi="Calibri" w:cs="Times New Roman" w:hint="eastAsia"/>
          <w:sz w:val="28"/>
          <w:szCs w:val="28"/>
        </w:rPr>
        <w:t>1、表2、表3</w:t>
      </w:r>
      <w:r w:rsidRPr="00527694">
        <w:rPr>
          <w:rFonts w:ascii="仿宋_GB2312" w:eastAsia="仿宋_GB2312" w:hAnsi="Calibri" w:cs="Times New Roman" w:hint="eastAsia"/>
          <w:sz w:val="28"/>
          <w:szCs w:val="28"/>
        </w:rPr>
        <w:t>）</w:t>
      </w:r>
      <w:r w:rsidR="00E75744">
        <w:rPr>
          <w:rFonts w:ascii="仿宋_GB2312" w:eastAsia="仿宋_GB2312" w:hAnsi="Calibri" w:cs="Times New Roman" w:hint="eastAsia"/>
          <w:sz w:val="28"/>
          <w:szCs w:val="28"/>
        </w:rPr>
        <w:t>。</w:t>
      </w:r>
    </w:p>
    <w:p w:rsidR="002B2C78" w:rsidRDefault="002B2C78" w:rsidP="00AC12B5">
      <w:pPr>
        <w:widowControl/>
        <w:spacing w:line="560" w:lineRule="exact"/>
        <w:ind w:firstLineChars="200" w:firstLine="560"/>
        <w:jc w:val="left"/>
        <w:rPr>
          <w:rFonts w:ascii="仿宋_GB2312" w:eastAsia="仿宋_GB2312" w:hAnsi="Calibri" w:cs="Times New Roman"/>
          <w:sz w:val="28"/>
          <w:szCs w:val="28"/>
        </w:rPr>
      </w:pPr>
    </w:p>
    <w:p w:rsidR="008A4F54" w:rsidRDefault="008A4F54" w:rsidP="00AC12B5">
      <w:pPr>
        <w:widowControl/>
        <w:spacing w:line="560" w:lineRule="exact"/>
        <w:ind w:firstLineChars="200" w:firstLine="560"/>
        <w:jc w:val="left"/>
        <w:rPr>
          <w:rFonts w:ascii="仿宋_GB2312" w:eastAsia="仿宋_GB2312" w:hAnsi="Calibri" w:cs="Times New Roman"/>
          <w:sz w:val="28"/>
          <w:szCs w:val="28"/>
        </w:rPr>
      </w:pPr>
    </w:p>
    <w:p w:rsidR="008A4F54" w:rsidRDefault="008A4F54" w:rsidP="00E83E55">
      <w:pPr>
        <w:widowControl/>
        <w:spacing w:line="540" w:lineRule="exact"/>
        <w:ind w:firstLineChars="200" w:firstLine="560"/>
        <w:jc w:val="left"/>
        <w:rPr>
          <w:rFonts w:ascii="仿宋_GB2312" w:eastAsia="仿宋_GB2312" w:hAnsi="Calibri" w:cs="Times New Roman"/>
          <w:sz w:val="28"/>
          <w:szCs w:val="28"/>
        </w:rPr>
      </w:pPr>
    </w:p>
    <w:p w:rsidR="00AC12B5" w:rsidRDefault="00AC12B5" w:rsidP="00E83E55">
      <w:pPr>
        <w:jc w:val="left"/>
        <w:rPr>
          <w:rFonts w:ascii="仿宋_GB2312" w:eastAsia="仿宋_GB2312" w:hAnsi="仿宋_GB2312" w:cs="仿宋_GB2312"/>
          <w:b/>
          <w:bCs/>
          <w:sz w:val="24"/>
          <w:szCs w:val="24"/>
        </w:rPr>
      </w:pPr>
    </w:p>
    <w:p w:rsidR="0023504C" w:rsidRDefault="0023504C" w:rsidP="00E83E55">
      <w:pPr>
        <w:jc w:val="left"/>
        <w:rPr>
          <w:rFonts w:ascii="仿宋_GB2312" w:eastAsia="仿宋_GB2312" w:hAnsi="仿宋_GB2312" w:cs="仿宋_GB2312"/>
          <w:b/>
          <w:bCs/>
          <w:sz w:val="24"/>
          <w:szCs w:val="24"/>
        </w:rPr>
      </w:pPr>
    </w:p>
    <w:p w:rsidR="00856209" w:rsidRDefault="00E83E55" w:rsidP="00E83E55">
      <w:pPr>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w:t>
      </w:r>
      <w:r w:rsidR="00344442">
        <w:rPr>
          <w:rFonts w:ascii="仿宋_GB2312" w:eastAsia="仿宋_GB2312" w:hAnsi="仿宋_GB2312" w:cs="仿宋_GB2312" w:hint="eastAsia"/>
          <w:b/>
          <w:bCs/>
          <w:sz w:val="24"/>
          <w:szCs w:val="24"/>
        </w:rPr>
        <w:t>1</w:t>
      </w:r>
      <w:r>
        <w:rPr>
          <w:rFonts w:ascii="仿宋_GB2312" w:eastAsia="仿宋_GB2312" w:hAnsi="仿宋_GB2312" w:cs="仿宋_GB2312" w:hint="eastAsia"/>
          <w:b/>
          <w:bCs/>
          <w:sz w:val="24"/>
          <w:szCs w:val="24"/>
        </w:rPr>
        <w:t xml:space="preserve">                     </w:t>
      </w:r>
      <w:r w:rsidR="00450CF6">
        <w:rPr>
          <w:rFonts w:ascii="仿宋_GB2312" w:eastAsia="仿宋_GB2312" w:hAnsi="仿宋_GB2312" w:cs="仿宋_GB2312" w:hint="eastAsia"/>
          <w:b/>
          <w:bCs/>
          <w:sz w:val="24"/>
          <w:szCs w:val="24"/>
        </w:rPr>
        <w:t>潮州市典当行名录</w:t>
      </w:r>
    </w:p>
    <w:tbl>
      <w:tblPr>
        <w:tblW w:w="8954" w:type="dxa"/>
        <w:tblInd w:w="-200" w:type="dxa"/>
        <w:tblLayout w:type="fixed"/>
        <w:tblCellMar>
          <w:top w:w="15" w:type="dxa"/>
          <w:left w:w="15" w:type="dxa"/>
          <w:bottom w:w="15" w:type="dxa"/>
          <w:right w:w="15" w:type="dxa"/>
        </w:tblCellMar>
        <w:tblLook w:val="04A0" w:firstRow="1" w:lastRow="0" w:firstColumn="1" w:lastColumn="0" w:noHBand="0" w:noVBand="1"/>
      </w:tblPr>
      <w:tblGrid>
        <w:gridCol w:w="398"/>
        <w:gridCol w:w="2652"/>
        <w:gridCol w:w="768"/>
        <w:gridCol w:w="2067"/>
        <w:gridCol w:w="1276"/>
        <w:gridCol w:w="992"/>
        <w:gridCol w:w="801"/>
      </w:tblGrid>
      <w:tr w:rsidR="00856209" w:rsidTr="008F0258">
        <w:trPr>
          <w:trHeight w:val="615"/>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序号</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公司名称</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注册资本（万）</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公司统一社会信用代码</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经营许可证编号</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法定代表人</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宋体" w:eastAsia="宋体" w:hAnsi="宋体" w:cs="宋体"/>
                <w:b/>
                <w:color w:val="000000"/>
                <w:szCs w:val="21"/>
              </w:rPr>
            </w:pPr>
            <w:r>
              <w:rPr>
                <w:rFonts w:ascii="宋体" w:eastAsia="宋体" w:hAnsi="宋体" w:cs="宋体" w:hint="eastAsia"/>
                <w:b/>
                <w:color w:val="000000"/>
                <w:kern w:val="0"/>
                <w:szCs w:val="21"/>
              </w:rPr>
              <w:t>年审情况</w:t>
            </w:r>
          </w:p>
        </w:tc>
      </w:tr>
      <w:tr w:rsidR="00856209" w:rsidTr="008F0258">
        <w:trPr>
          <w:trHeight w:val="597"/>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潮州市融盛典当有限公司</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7000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91445100590063369L</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44308A10011</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苏某煜</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2</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潮州市方鼎典当有限公司</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3000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91445100MA51BKD47Q</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44464A10018</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邱某钿</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2020年年审为A</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3</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潮州市厚德典当有限公司</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2100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91445100MA4WCWHG5X</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44420A10016</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周某华</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2020年年审为A</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4</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潮州市华厦典当有限公司</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2080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91445100MA4ULP1865</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44407A10015</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陈某</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2021年年审为B</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5</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潮州市恒通典当有限公司（枫溪）</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2008</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9144510077402919X2</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44123A10005</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张某花</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2020年年审为B</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6</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潮州市鼎发典当有限公司</w:t>
            </w:r>
            <w:bookmarkStart w:id="2" w:name="OLE_LINK2"/>
            <w:r>
              <w:rPr>
                <w:rFonts w:ascii="仿宋_GB2312" w:eastAsia="仿宋_GB2312" w:hAnsi="宋体" w:cs="仿宋_GB2312" w:hint="eastAsia"/>
                <w:color w:val="000000"/>
                <w:kern w:val="0"/>
                <w:sz w:val="22"/>
              </w:rPr>
              <w:t>（潮安）</w:t>
            </w:r>
            <w:bookmarkEnd w:id="2"/>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2000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914451030917956885</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44376A10013</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谢某文</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7</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 xml:space="preserve">潮州市汇通典当有限公司 </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2000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91445100570135046X</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44278A10010</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赖某琪</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r>
      <w:tr w:rsidR="00856209" w:rsidTr="008F0258">
        <w:trPr>
          <w:trHeight w:val="600"/>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8</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潮州市大众典当有限公司</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2000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914451000621061263</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44338A10012</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柯某燕</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2021年年审为B</w:t>
            </w:r>
          </w:p>
        </w:tc>
      </w:tr>
      <w:tr w:rsidR="00856209" w:rsidTr="008F0258">
        <w:trPr>
          <w:trHeight w:val="596"/>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9</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潮州市潮安区润丰典当行有限公司</w:t>
            </w:r>
            <w:bookmarkStart w:id="3" w:name="OLE_LINK1"/>
            <w:r>
              <w:rPr>
                <w:rFonts w:ascii="仿宋_GB2312" w:eastAsia="仿宋_GB2312" w:hAnsi="宋体" w:cs="仿宋_GB2312" w:hint="eastAsia"/>
                <w:color w:val="000000"/>
                <w:kern w:val="0"/>
                <w:sz w:val="22"/>
              </w:rPr>
              <w:t>（潮安</w:t>
            </w:r>
            <w:bookmarkEnd w:id="3"/>
            <w:r>
              <w:rPr>
                <w:rFonts w:ascii="仿宋_GB2312" w:eastAsia="仿宋_GB2312" w:hAnsi="宋体" w:cs="仿宋_GB2312" w:hint="eastAsia"/>
                <w:color w:val="000000"/>
                <w:kern w:val="0"/>
                <w:sz w:val="22"/>
              </w:rPr>
              <w:t>）</w:t>
            </w:r>
          </w:p>
        </w:tc>
        <w:tc>
          <w:tcPr>
            <w:tcW w:w="768"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宋体" w:cs="仿宋_GB2312"/>
                <w:color w:val="000000"/>
                <w:sz w:val="22"/>
              </w:rPr>
            </w:pPr>
            <w:r>
              <w:rPr>
                <w:rFonts w:ascii="仿宋_GB2312" w:eastAsia="仿宋_GB2312" w:hAnsi="宋体" w:cs="仿宋_GB2312" w:hint="eastAsia"/>
                <w:color w:val="000000"/>
                <w:sz w:val="22"/>
              </w:rPr>
              <w:t>1060</w:t>
            </w:r>
          </w:p>
        </w:tc>
        <w:tc>
          <w:tcPr>
            <w:tcW w:w="206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91445103799312776N</w:t>
            </w:r>
          </w:p>
        </w:tc>
        <w:tc>
          <w:tcPr>
            <w:tcW w:w="1276"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44156A10006</w:t>
            </w:r>
          </w:p>
        </w:tc>
        <w:tc>
          <w:tcPr>
            <w:tcW w:w="99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陶某英</w:t>
            </w:r>
          </w:p>
        </w:tc>
        <w:tc>
          <w:tcPr>
            <w:tcW w:w="80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2020年年审为B</w:t>
            </w:r>
          </w:p>
        </w:tc>
      </w:tr>
      <w:tr w:rsidR="00856209" w:rsidTr="00DC14E0">
        <w:trPr>
          <w:trHeight w:val="544"/>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10</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宋体" w:cs="仿宋_GB2312" w:hint="eastAsia"/>
                <w:color w:val="000000"/>
                <w:kern w:val="0"/>
                <w:sz w:val="22"/>
              </w:rPr>
              <w:t>潮州市利达典当有限公司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2021年年审不通过，正引导该企业依法办理退出典当经营事宜</w:t>
            </w:r>
          </w:p>
        </w:tc>
      </w:tr>
      <w:tr w:rsidR="00856209" w:rsidTr="008F0258">
        <w:trPr>
          <w:trHeight w:val="448"/>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11</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潮州市钧天典当有限公司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2020年年审不通过，正引导该企业依法办理退出典当经营事宜</w:t>
            </w:r>
          </w:p>
        </w:tc>
      </w:tr>
      <w:tr w:rsidR="00856209" w:rsidTr="008F0258">
        <w:trPr>
          <w:trHeight w:val="448"/>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12</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广东怡泰典当行有限公司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2018年年审不通过，正引导该企业依法办理退出典当经营事宜</w:t>
            </w:r>
          </w:p>
        </w:tc>
      </w:tr>
      <w:tr w:rsidR="00856209" w:rsidTr="008F0258">
        <w:trPr>
          <w:trHeight w:val="285"/>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13</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潮州兴万业典当有限公司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2018年年审不通过，正引导该企业依法办理退出典当经营事宜</w:t>
            </w:r>
          </w:p>
        </w:tc>
      </w:tr>
      <w:tr w:rsidR="00856209" w:rsidTr="008F0258">
        <w:trPr>
          <w:trHeight w:val="429"/>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14</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潮州市融通典当有限公司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2020年年审不通过，已引导其已注销退出市场</w:t>
            </w:r>
          </w:p>
        </w:tc>
      </w:tr>
      <w:tr w:rsidR="00856209" w:rsidTr="008F0258">
        <w:trPr>
          <w:trHeight w:val="446"/>
        </w:trPr>
        <w:tc>
          <w:tcPr>
            <w:tcW w:w="39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15</w:t>
            </w:r>
          </w:p>
        </w:tc>
        <w:tc>
          <w:tcPr>
            <w:tcW w:w="265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饶平县国平典当有限公司</w:t>
            </w:r>
          </w:p>
        </w:tc>
        <w:tc>
          <w:tcPr>
            <w:tcW w:w="5904" w:type="dxa"/>
            <w:gridSpan w:val="5"/>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sz w:val="22"/>
              </w:rPr>
            </w:pPr>
            <w:r>
              <w:rPr>
                <w:rFonts w:ascii="仿宋_GB2312" w:eastAsia="仿宋_GB2312" w:hAnsi="仿宋_GB2312" w:cs="仿宋_GB2312" w:hint="eastAsia"/>
                <w:color w:val="000000"/>
                <w:kern w:val="0"/>
                <w:sz w:val="22"/>
              </w:rPr>
              <w:t>2018年年审不通过，已引导其已注销退出市场</w:t>
            </w:r>
          </w:p>
        </w:tc>
      </w:tr>
    </w:tbl>
    <w:p w:rsidR="00EC3F04" w:rsidRDefault="00EC3F04" w:rsidP="008F0258">
      <w:pPr>
        <w:jc w:val="left"/>
        <w:rPr>
          <w:rFonts w:ascii="仿宋_GB2312" w:eastAsia="仿宋_GB2312" w:hAnsi="仿宋_GB2312" w:cs="仿宋_GB2312"/>
          <w:b/>
          <w:bCs/>
          <w:sz w:val="24"/>
          <w:szCs w:val="24"/>
        </w:rPr>
      </w:pPr>
    </w:p>
    <w:p w:rsidR="00856209" w:rsidRDefault="008F0258" w:rsidP="008F0258">
      <w:pPr>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表</w:t>
      </w:r>
      <w:r w:rsidR="00344442">
        <w:rPr>
          <w:rFonts w:ascii="仿宋_GB2312" w:eastAsia="仿宋_GB2312" w:hAnsi="仿宋_GB2312" w:cs="仿宋_GB2312" w:hint="eastAsia"/>
          <w:b/>
          <w:bCs/>
          <w:sz w:val="24"/>
          <w:szCs w:val="24"/>
        </w:rPr>
        <w:t>2</w:t>
      </w:r>
      <w:r>
        <w:rPr>
          <w:rFonts w:ascii="仿宋_GB2312" w:eastAsia="仿宋_GB2312" w:hAnsi="仿宋_GB2312" w:cs="仿宋_GB2312" w:hint="eastAsia"/>
          <w:b/>
          <w:bCs/>
          <w:sz w:val="24"/>
          <w:szCs w:val="24"/>
        </w:rPr>
        <w:t xml:space="preserve">                    </w:t>
      </w:r>
      <w:r w:rsidR="00450CF6">
        <w:rPr>
          <w:rFonts w:ascii="仿宋_GB2312" w:eastAsia="仿宋_GB2312" w:hAnsi="仿宋_GB2312" w:cs="仿宋_GB2312" w:hint="eastAsia"/>
          <w:b/>
          <w:bCs/>
          <w:sz w:val="24"/>
          <w:szCs w:val="24"/>
        </w:rPr>
        <w:t>潮州市小额贷款公司名录</w:t>
      </w:r>
    </w:p>
    <w:tbl>
      <w:tblPr>
        <w:tblW w:w="8995" w:type="dxa"/>
        <w:tblInd w:w="-212" w:type="dxa"/>
        <w:tblLayout w:type="fixed"/>
        <w:tblCellMar>
          <w:top w:w="15" w:type="dxa"/>
          <w:left w:w="15" w:type="dxa"/>
          <w:bottom w:w="15" w:type="dxa"/>
          <w:right w:w="15" w:type="dxa"/>
        </w:tblCellMar>
        <w:tblLook w:val="04A0" w:firstRow="1" w:lastRow="0" w:firstColumn="1" w:lastColumn="0" w:noHBand="0" w:noVBand="1"/>
      </w:tblPr>
      <w:tblGrid>
        <w:gridCol w:w="422"/>
        <w:gridCol w:w="4068"/>
        <w:gridCol w:w="711"/>
        <w:gridCol w:w="2273"/>
        <w:gridCol w:w="994"/>
        <w:gridCol w:w="527"/>
      </w:tblGrid>
      <w:tr w:rsidR="00856209" w:rsidTr="00995F32">
        <w:trPr>
          <w:trHeight w:val="291"/>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序号</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黑体" w:cs="黑体"/>
                <w:b/>
                <w:bCs/>
                <w:color w:val="000000"/>
                <w:kern w:val="0"/>
                <w:szCs w:val="21"/>
              </w:rPr>
            </w:pPr>
            <w:r>
              <w:rPr>
                <w:rFonts w:ascii="黑体" w:eastAsia="黑体" w:hAnsi="黑体" w:cs="黑体" w:hint="eastAsia"/>
                <w:b/>
                <w:bCs/>
                <w:color w:val="000000"/>
                <w:kern w:val="0"/>
                <w:szCs w:val="21"/>
              </w:rPr>
              <w:t>公司名称</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黑体" w:cs="黑体"/>
                <w:b/>
                <w:bCs/>
                <w:color w:val="000000"/>
                <w:szCs w:val="21"/>
              </w:rPr>
            </w:pPr>
            <w:r>
              <w:rPr>
                <w:rFonts w:ascii="黑体" w:eastAsia="黑体" w:hAnsi="黑体" w:cs="黑体" w:hint="eastAsia"/>
                <w:b/>
                <w:bCs/>
                <w:color w:val="000000"/>
                <w:kern w:val="0"/>
                <w:szCs w:val="21"/>
              </w:rPr>
              <w:t>注册资本（万）</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黑体" w:cs="黑体"/>
                <w:b/>
                <w:bCs/>
                <w:color w:val="000000"/>
                <w:szCs w:val="21"/>
              </w:rPr>
            </w:pPr>
            <w:r>
              <w:rPr>
                <w:rFonts w:ascii="黑体" w:eastAsia="黑体" w:hAnsi="黑体" w:cs="黑体" w:hint="eastAsia"/>
                <w:b/>
                <w:bCs/>
                <w:color w:val="000000"/>
                <w:kern w:val="0"/>
                <w:szCs w:val="21"/>
              </w:rPr>
              <w:t>公司统一社会信用代码</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黑体" w:cs="黑体"/>
                <w:b/>
                <w:bCs/>
                <w:color w:val="000000"/>
                <w:szCs w:val="21"/>
              </w:rPr>
            </w:pPr>
            <w:r>
              <w:rPr>
                <w:rFonts w:ascii="黑体" w:eastAsia="黑体" w:hAnsi="黑体" w:cs="黑体" w:hint="eastAsia"/>
                <w:b/>
                <w:bCs/>
                <w:color w:val="000000"/>
                <w:kern w:val="0"/>
                <w:szCs w:val="21"/>
              </w:rPr>
              <w:t>法定代表人</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黑体" w:cs="黑体"/>
                <w:b/>
                <w:bCs/>
                <w:color w:val="000000"/>
                <w:szCs w:val="21"/>
              </w:rPr>
            </w:pPr>
            <w:r>
              <w:rPr>
                <w:rFonts w:ascii="黑体" w:eastAsia="黑体" w:hAnsi="黑体" w:cs="黑体" w:hint="eastAsia"/>
                <w:b/>
                <w:bCs/>
                <w:color w:val="000000"/>
                <w:kern w:val="0"/>
                <w:szCs w:val="21"/>
              </w:rPr>
              <w:t>监管评级</w:t>
            </w:r>
          </w:p>
        </w:tc>
      </w:tr>
      <w:tr w:rsidR="00856209" w:rsidTr="00995F32">
        <w:trPr>
          <w:trHeight w:val="530"/>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潮州市潮安区健诚小额贷款股份有限公司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9400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91445100082567499Q</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陈某农</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531"/>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2</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潮州市潮安区融捷小额贷款股份有限公司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91445100082562890F</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李某</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r>
      <w:tr w:rsidR="00856209" w:rsidTr="00995F32">
        <w:trPr>
          <w:trHeight w:val="428"/>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3</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潮州市潮安区融信小额贷款股份有限公司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9144510005991785X2</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张某明</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r>
      <w:tr w:rsidR="00856209" w:rsidTr="00995F32">
        <w:trPr>
          <w:trHeight w:val="531"/>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4</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潮州市湘桥区鼎新小额贷款股份有限公司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91445100568250862E</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蔡某明</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r>
      <w:tr w:rsidR="00856209" w:rsidTr="00995F32">
        <w:trPr>
          <w:trHeight w:val="428"/>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5</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潮州市湘桥区晟达小额贷款股份有限公司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7000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91445100071893918K</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邱某波</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88"/>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6</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潮州市湘桥区信强小额贷款股份有限公司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10000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91445100MA4XA2813C</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李某澎</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BB</w:t>
            </w:r>
          </w:p>
        </w:tc>
      </w:tr>
      <w:tr w:rsidR="00856209" w:rsidTr="00995F32">
        <w:trPr>
          <w:trHeight w:val="510"/>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7</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潮州市湘桥区宏业小额贷款股份有限公司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9144510009179815X1</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柯某涛</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507"/>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8</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潮州市湘桥区联融小额贷款股份有限公司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91445100082567907M</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谢某芬</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450"/>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9</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潮州市湘桥区兴融小额贷款股份有限公司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18000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91445100579692906A</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王某杰</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698"/>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10</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潮州市湘桥区兆丰小额贷款股份有限公司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10540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914451006981190459</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王某明</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595"/>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11</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潮州市湘桥区正盛小额贷款股份有限公司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10000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914451003151481309</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林某扬</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r>
      <w:tr w:rsidR="00856209" w:rsidTr="00995F32">
        <w:trPr>
          <w:trHeight w:val="584"/>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12</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饶平县金润小额贷款股份有限公司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91445100564582157R</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余某勋</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B</w:t>
            </w:r>
          </w:p>
        </w:tc>
      </w:tr>
      <w:tr w:rsidR="00856209" w:rsidTr="00995F32">
        <w:trPr>
          <w:trHeight w:val="409"/>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13</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潮州市枫溪区合生小额贷款股份有限公司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6000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914451005745431789</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陈某仁</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r>
      <w:tr w:rsidR="00856209" w:rsidTr="00995F32">
        <w:trPr>
          <w:trHeight w:val="565"/>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14</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潮州市枫溪区皇信小额贷款股份有限公司</w:t>
            </w:r>
          </w:p>
        </w:tc>
        <w:tc>
          <w:tcPr>
            <w:tcW w:w="711"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10000</w:t>
            </w:r>
          </w:p>
        </w:tc>
        <w:tc>
          <w:tcPr>
            <w:tcW w:w="2273"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91445100071865992G</w:t>
            </w:r>
          </w:p>
        </w:tc>
        <w:tc>
          <w:tcPr>
            <w:tcW w:w="994"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陈某明</w:t>
            </w:r>
          </w:p>
        </w:tc>
        <w:tc>
          <w:tcPr>
            <w:tcW w:w="527" w:type="dxa"/>
            <w:tcBorders>
              <w:top w:val="single" w:sz="4" w:space="0" w:color="000000"/>
              <w:left w:val="single" w:sz="4" w:space="0" w:color="000000"/>
              <w:bottom w:val="single" w:sz="4" w:space="0" w:color="000000"/>
              <w:right w:val="single" w:sz="4" w:space="0" w:color="000000"/>
            </w:tcBorders>
            <w:vAlign w:val="center"/>
          </w:tcPr>
          <w:p w:rsidR="00856209" w:rsidRDefault="00450CF6">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r>
      <w:tr w:rsidR="00856209" w:rsidTr="00995F32">
        <w:trPr>
          <w:trHeight w:val="400"/>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15</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潮州市湘桥区瑞盛小额贷款股份有限公司</w:t>
            </w:r>
          </w:p>
        </w:tc>
        <w:tc>
          <w:tcPr>
            <w:tcW w:w="4505" w:type="dxa"/>
            <w:gridSpan w:val="4"/>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bookmarkStart w:id="4" w:name="OLE_LINK3"/>
            <w:r>
              <w:rPr>
                <w:rFonts w:ascii="仿宋_GB2312" w:eastAsia="仿宋_GB2312" w:hAnsi="仿宋_GB2312" w:cs="仿宋_GB2312" w:hint="eastAsia"/>
                <w:color w:val="000000"/>
                <w:kern w:val="0"/>
                <w:sz w:val="22"/>
              </w:rPr>
              <w:t>已引导其注销退出试点。</w:t>
            </w:r>
            <w:bookmarkEnd w:id="4"/>
          </w:p>
        </w:tc>
      </w:tr>
      <w:tr w:rsidR="00856209" w:rsidTr="00995F32">
        <w:trPr>
          <w:trHeight w:val="501"/>
        </w:trPr>
        <w:tc>
          <w:tcPr>
            <w:tcW w:w="422"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16</w:t>
            </w:r>
          </w:p>
        </w:tc>
        <w:tc>
          <w:tcPr>
            <w:tcW w:w="4068" w:type="dxa"/>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潮州市潮安区正忠小额贷款股份有限公司</w:t>
            </w:r>
          </w:p>
        </w:tc>
        <w:tc>
          <w:tcPr>
            <w:tcW w:w="4505" w:type="dxa"/>
            <w:gridSpan w:val="4"/>
            <w:tcBorders>
              <w:top w:val="single" w:sz="4" w:space="0" w:color="000000"/>
              <w:left w:val="single" w:sz="4" w:space="0" w:color="000000"/>
              <w:bottom w:val="single" w:sz="4" w:space="0" w:color="000000"/>
              <w:right w:val="single" w:sz="4" w:space="0" w:color="000000"/>
            </w:tcBorders>
            <w:vAlign w:val="center"/>
          </w:tcPr>
          <w:p w:rsidR="00856209" w:rsidRDefault="00450CF6">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已引导其注销退出试点。</w:t>
            </w:r>
          </w:p>
        </w:tc>
      </w:tr>
    </w:tbl>
    <w:p w:rsidR="00AC12B5" w:rsidRDefault="00AC12B5" w:rsidP="00344442">
      <w:pPr>
        <w:jc w:val="left"/>
        <w:rPr>
          <w:rFonts w:ascii="仿宋_GB2312" w:eastAsia="仿宋_GB2312" w:hAnsi="仿宋_GB2312" w:cs="仿宋_GB2312"/>
          <w:b/>
          <w:bCs/>
          <w:sz w:val="24"/>
          <w:szCs w:val="24"/>
        </w:rPr>
      </w:pPr>
    </w:p>
    <w:p w:rsidR="00344442" w:rsidRDefault="00344442" w:rsidP="00344442">
      <w:pPr>
        <w:jc w:val="left"/>
        <w:rPr>
          <w:rFonts w:ascii="仿宋_GB2312" w:eastAsia="仿宋_GB2312" w:hAnsi="仿宋_GB2312" w:cs="仿宋_GB2312"/>
          <w:sz w:val="24"/>
          <w:szCs w:val="24"/>
        </w:rPr>
      </w:pPr>
      <w:r>
        <w:rPr>
          <w:rFonts w:ascii="仿宋_GB2312" w:eastAsia="仿宋_GB2312" w:hAnsi="仿宋_GB2312" w:cs="仿宋_GB2312" w:hint="eastAsia"/>
          <w:b/>
          <w:bCs/>
          <w:sz w:val="24"/>
          <w:szCs w:val="24"/>
        </w:rPr>
        <w:t>表</w:t>
      </w:r>
      <w:r w:rsidR="001623BB">
        <w:rPr>
          <w:rFonts w:ascii="仿宋_GB2312" w:eastAsia="仿宋_GB2312" w:hAnsi="仿宋_GB2312" w:cs="仿宋_GB2312" w:hint="eastAsia"/>
          <w:b/>
          <w:bCs/>
          <w:sz w:val="24"/>
          <w:szCs w:val="24"/>
        </w:rPr>
        <w:t>3</w:t>
      </w:r>
      <w:r>
        <w:rPr>
          <w:rFonts w:ascii="仿宋_GB2312" w:eastAsia="仿宋_GB2312" w:hAnsi="仿宋_GB2312" w:cs="仿宋_GB2312" w:hint="eastAsia"/>
          <w:b/>
          <w:bCs/>
          <w:sz w:val="24"/>
          <w:szCs w:val="24"/>
        </w:rPr>
        <w:t xml:space="preserve">                      潮州市融资担保机构名录</w:t>
      </w:r>
    </w:p>
    <w:tbl>
      <w:tblPr>
        <w:tblW w:w="8966" w:type="dxa"/>
        <w:tblInd w:w="-200" w:type="dxa"/>
        <w:tblLayout w:type="fixed"/>
        <w:tblCellMar>
          <w:top w:w="15" w:type="dxa"/>
          <w:left w:w="15" w:type="dxa"/>
          <w:bottom w:w="15" w:type="dxa"/>
          <w:right w:w="15" w:type="dxa"/>
        </w:tblCellMar>
        <w:tblLook w:val="04A0" w:firstRow="1" w:lastRow="0" w:firstColumn="1" w:lastColumn="0" w:noHBand="0" w:noVBand="1"/>
      </w:tblPr>
      <w:tblGrid>
        <w:gridCol w:w="420"/>
        <w:gridCol w:w="3197"/>
        <w:gridCol w:w="709"/>
        <w:gridCol w:w="2268"/>
        <w:gridCol w:w="1276"/>
        <w:gridCol w:w="567"/>
        <w:gridCol w:w="529"/>
      </w:tblGrid>
      <w:tr w:rsidR="00344442" w:rsidTr="00995F32">
        <w:trPr>
          <w:trHeight w:val="817"/>
        </w:trPr>
        <w:tc>
          <w:tcPr>
            <w:tcW w:w="420"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序号</w:t>
            </w:r>
          </w:p>
        </w:tc>
        <w:tc>
          <w:tcPr>
            <w:tcW w:w="319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公司名称</w:t>
            </w:r>
          </w:p>
        </w:tc>
        <w:tc>
          <w:tcPr>
            <w:tcW w:w="70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注册资本（万）</w:t>
            </w:r>
          </w:p>
        </w:tc>
        <w:tc>
          <w:tcPr>
            <w:tcW w:w="2268"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公司统一社会信用代码</w:t>
            </w:r>
          </w:p>
        </w:tc>
        <w:tc>
          <w:tcPr>
            <w:tcW w:w="1276"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经营许可证编号</w:t>
            </w:r>
          </w:p>
        </w:tc>
        <w:tc>
          <w:tcPr>
            <w:tcW w:w="56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法定代表人</w:t>
            </w:r>
          </w:p>
        </w:tc>
        <w:tc>
          <w:tcPr>
            <w:tcW w:w="52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监管评级</w:t>
            </w:r>
          </w:p>
        </w:tc>
      </w:tr>
      <w:tr w:rsidR="00344442" w:rsidTr="00C510F3">
        <w:trPr>
          <w:trHeight w:hRule="exact" w:val="710"/>
        </w:trPr>
        <w:tc>
          <w:tcPr>
            <w:tcW w:w="420"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w:t>
            </w:r>
          </w:p>
        </w:tc>
        <w:tc>
          <w:tcPr>
            <w:tcW w:w="319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粤财普惠金融(c)融资担保股份有限公司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12000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91445100MA4UW2992D</w:t>
            </w:r>
          </w:p>
        </w:tc>
        <w:tc>
          <w:tcPr>
            <w:tcW w:w="1276"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粤（c）A0001</w:t>
            </w:r>
          </w:p>
        </w:tc>
        <w:tc>
          <w:tcPr>
            <w:tcW w:w="56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周某</w:t>
            </w:r>
          </w:p>
        </w:tc>
        <w:tc>
          <w:tcPr>
            <w:tcW w:w="52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B</w:t>
            </w:r>
          </w:p>
        </w:tc>
      </w:tr>
      <w:tr w:rsidR="00344442" w:rsidTr="00C510F3">
        <w:trPr>
          <w:trHeight w:hRule="exact" w:val="629"/>
        </w:trPr>
        <w:tc>
          <w:tcPr>
            <w:tcW w:w="420"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2</w:t>
            </w:r>
          </w:p>
        </w:tc>
        <w:tc>
          <w:tcPr>
            <w:tcW w:w="319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潮州市潮发融资担保有限公司</w:t>
            </w:r>
          </w:p>
        </w:tc>
        <w:tc>
          <w:tcPr>
            <w:tcW w:w="70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914451005573345348</w:t>
            </w:r>
          </w:p>
        </w:tc>
        <w:tc>
          <w:tcPr>
            <w:tcW w:w="1276"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粤（c）A0002</w:t>
            </w:r>
          </w:p>
        </w:tc>
        <w:tc>
          <w:tcPr>
            <w:tcW w:w="56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陈某</w:t>
            </w:r>
          </w:p>
        </w:tc>
        <w:tc>
          <w:tcPr>
            <w:tcW w:w="529"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B</w:t>
            </w:r>
          </w:p>
        </w:tc>
      </w:tr>
      <w:tr w:rsidR="00344442" w:rsidTr="00C510F3">
        <w:trPr>
          <w:trHeight w:hRule="exact" w:val="607"/>
        </w:trPr>
        <w:tc>
          <w:tcPr>
            <w:tcW w:w="420"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3</w:t>
            </w:r>
          </w:p>
        </w:tc>
        <w:tc>
          <w:tcPr>
            <w:tcW w:w="319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潮州市获盈融资担保有限公司</w:t>
            </w:r>
          </w:p>
        </w:tc>
        <w:tc>
          <w:tcPr>
            <w:tcW w:w="5349" w:type="dxa"/>
            <w:gridSpan w:val="5"/>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已取消许可证，市金融局已公告其为非正常经营机构，工商列入经营异常企业名录</w:t>
            </w:r>
          </w:p>
        </w:tc>
      </w:tr>
      <w:tr w:rsidR="00344442" w:rsidTr="00C510F3">
        <w:trPr>
          <w:trHeight w:hRule="exact" w:val="624"/>
        </w:trPr>
        <w:tc>
          <w:tcPr>
            <w:tcW w:w="420"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lastRenderedPageBreak/>
              <w:t>4</w:t>
            </w:r>
          </w:p>
        </w:tc>
        <w:tc>
          <w:tcPr>
            <w:tcW w:w="3197" w:type="dxa"/>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潮州市融和融资担保有限公司</w:t>
            </w:r>
          </w:p>
        </w:tc>
        <w:tc>
          <w:tcPr>
            <w:tcW w:w="5349" w:type="dxa"/>
            <w:gridSpan w:val="5"/>
            <w:tcBorders>
              <w:top w:val="single" w:sz="4" w:space="0" w:color="000000"/>
              <w:left w:val="single" w:sz="4" w:space="0" w:color="000000"/>
              <w:bottom w:val="single" w:sz="4" w:space="0" w:color="000000"/>
              <w:right w:val="single" w:sz="4" w:space="0" w:color="000000"/>
            </w:tcBorders>
            <w:vAlign w:val="center"/>
          </w:tcPr>
          <w:p w:rsidR="00344442" w:rsidRDefault="00344442" w:rsidP="00C510F3">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已取消许可证，市金融局已公告其为非正常经营机构，工商列入经营异常企业名录</w:t>
            </w:r>
          </w:p>
        </w:tc>
      </w:tr>
    </w:tbl>
    <w:p w:rsidR="00856209" w:rsidRPr="00527694" w:rsidRDefault="00450CF6" w:rsidP="00AC12B5">
      <w:pPr>
        <w:widowControl/>
        <w:spacing w:line="560" w:lineRule="exact"/>
        <w:ind w:firstLineChars="200" w:firstLine="560"/>
        <w:jc w:val="left"/>
        <w:rPr>
          <w:rFonts w:ascii="仿宋_GB2312" w:eastAsia="仿宋_GB2312"/>
          <w:bCs/>
          <w:sz w:val="28"/>
          <w:szCs w:val="28"/>
        </w:rPr>
      </w:pPr>
      <w:r w:rsidRPr="00527694">
        <w:rPr>
          <w:rFonts w:ascii="仿宋_GB2312" w:eastAsia="仿宋_GB2312" w:hint="eastAsia"/>
          <w:bCs/>
          <w:sz w:val="28"/>
          <w:szCs w:val="28"/>
        </w:rPr>
        <w:t>从上述3表显示，近</w:t>
      </w:r>
      <w:r w:rsidR="006606AC">
        <w:rPr>
          <w:rFonts w:ascii="仿宋_GB2312" w:eastAsia="仿宋_GB2312" w:hint="eastAsia"/>
          <w:bCs/>
          <w:sz w:val="28"/>
          <w:szCs w:val="28"/>
        </w:rPr>
        <w:t>年来</w:t>
      </w:r>
      <w:r w:rsidRPr="00527694">
        <w:rPr>
          <w:rFonts w:ascii="仿宋_GB2312" w:eastAsia="仿宋_GB2312" w:hint="eastAsia"/>
          <w:bCs/>
          <w:sz w:val="28"/>
          <w:szCs w:val="28"/>
        </w:rPr>
        <w:t>，潮州市加大地方金融组织管理监督力度，通过行政手段出清地方金融组织6家，其中</w:t>
      </w:r>
      <w:r w:rsidR="00756A15" w:rsidRPr="00527694">
        <w:rPr>
          <w:rFonts w:ascii="仿宋_GB2312" w:eastAsia="仿宋_GB2312" w:hint="eastAsia"/>
          <w:bCs/>
          <w:sz w:val="28"/>
          <w:szCs w:val="28"/>
        </w:rPr>
        <w:t>典当行2家</w:t>
      </w:r>
      <w:r w:rsidR="00756A15">
        <w:rPr>
          <w:rFonts w:ascii="仿宋_GB2312" w:eastAsia="仿宋_GB2312" w:hint="eastAsia"/>
          <w:bCs/>
          <w:sz w:val="28"/>
          <w:szCs w:val="28"/>
        </w:rPr>
        <w:t>、</w:t>
      </w:r>
      <w:r w:rsidR="00756A15" w:rsidRPr="00527694">
        <w:rPr>
          <w:rFonts w:ascii="仿宋_GB2312" w:eastAsia="仿宋_GB2312" w:hint="eastAsia"/>
          <w:bCs/>
          <w:sz w:val="28"/>
          <w:szCs w:val="28"/>
        </w:rPr>
        <w:t>小额贷款公司2家</w:t>
      </w:r>
      <w:r w:rsidR="00756A15">
        <w:rPr>
          <w:rFonts w:ascii="仿宋_GB2312" w:eastAsia="仿宋_GB2312" w:hint="eastAsia"/>
          <w:bCs/>
          <w:sz w:val="28"/>
          <w:szCs w:val="28"/>
        </w:rPr>
        <w:t>、</w:t>
      </w:r>
      <w:r w:rsidRPr="00527694">
        <w:rPr>
          <w:rFonts w:ascii="仿宋_GB2312" w:eastAsia="仿宋_GB2312" w:hint="eastAsia"/>
          <w:bCs/>
          <w:sz w:val="28"/>
          <w:szCs w:val="28"/>
        </w:rPr>
        <w:t>融资担保公司2家，正在引导4家典当行依法办理退出典当经营事宜，实现了行业的优胜劣汰。</w:t>
      </w:r>
    </w:p>
    <w:p w:rsidR="00856209" w:rsidRDefault="006C2D2D" w:rsidP="00AC12B5">
      <w:pPr>
        <w:widowControl/>
        <w:spacing w:line="560" w:lineRule="exact"/>
        <w:ind w:firstLineChars="200" w:firstLine="600"/>
        <w:jc w:val="left"/>
        <w:rPr>
          <w:rFonts w:ascii="仿宋_GB2312" w:eastAsia="仿宋_GB2312"/>
          <w:bCs/>
          <w:sz w:val="30"/>
          <w:szCs w:val="30"/>
        </w:rPr>
      </w:pPr>
      <w:r>
        <w:rPr>
          <w:rFonts w:ascii="黑体" w:eastAsia="黑体" w:hAnsi="黑体" w:cs="Times New Roman" w:hint="eastAsia"/>
          <w:bCs/>
          <w:kern w:val="44"/>
          <w:sz w:val="30"/>
          <w:szCs w:val="30"/>
        </w:rPr>
        <w:t>二</w:t>
      </w:r>
      <w:r w:rsidR="00450CF6">
        <w:rPr>
          <w:rFonts w:ascii="黑体" w:eastAsia="黑体" w:hAnsi="黑体" w:cs="Times New Roman" w:hint="eastAsia"/>
          <w:bCs/>
          <w:kern w:val="44"/>
          <w:sz w:val="30"/>
          <w:szCs w:val="30"/>
        </w:rPr>
        <w:t>、潮州市地方金融机构涉金融</w:t>
      </w:r>
      <w:r w:rsidR="00D32433">
        <w:rPr>
          <w:rFonts w:ascii="黑体" w:eastAsia="黑体" w:hAnsi="黑体" w:cs="Times New Roman" w:hint="eastAsia"/>
          <w:bCs/>
          <w:kern w:val="44"/>
          <w:sz w:val="30"/>
          <w:szCs w:val="30"/>
        </w:rPr>
        <w:t>类</w:t>
      </w:r>
      <w:r w:rsidR="00450CF6">
        <w:rPr>
          <w:rFonts w:ascii="黑体" w:eastAsia="黑体" w:hAnsi="黑体" w:cs="Times New Roman" w:hint="eastAsia"/>
          <w:bCs/>
          <w:kern w:val="44"/>
          <w:sz w:val="30"/>
          <w:szCs w:val="30"/>
        </w:rPr>
        <w:t>纠纷案件情况</w:t>
      </w:r>
    </w:p>
    <w:p w:rsidR="00A530E9" w:rsidRDefault="00AE10CF" w:rsidP="00AC12B5">
      <w:pPr>
        <w:spacing w:line="560" w:lineRule="exact"/>
        <w:ind w:firstLine="555"/>
        <w:rPr>
          <w:rFonts w:ascii="仿宋_GB2312" w:eastAsia="仿宋_GB2312"/>
          <w:sz w:val="28"/>
          <w:szCs w:val="28"/>
        </w:rPr>
      </w:pPr>
      <w:r w:rsidRPr="00527694">
        <w:rPr>
          <w:rFonts w:ascii="仿宋_GB2312" w:eastAsia="仿宋_GB2312" w:hint="eastAsia"/>
          <w:sz w:val="28"/>
          <w:szCs w:val="28"/>
        </w:rPr>
        <w:t>由于潮州市涉</w:t>
      </w:r>
      <w:r w:rsidRPr="00527694">
        <w:rPr>
          <w:rFonts w:ascii="仿宋_GB2312" w:eastAsia="仿宋_GB2312" w:hAnsi="宋体" w:cs="Times New Roman" w:hint="eastAsia"/>
          <w:sz w:val="28"/>
          <w:szCs w:val="28"/>
        </w:rPr>
        <w:t>地方金融组织民事</w:t>
      </w:r>
      <w:r w:rsidRPr="00527694">
        <w:rPr>
          <w:rFonts w:ascii="仿宋_GB2312" w:eastAsia="仿宋_GB2312" w:hint="eastAsia"/>
          <w:sz w:val="28"/>
          <w:szCs w:val="28"/>
        </w:rPr>
        <w:t>案件集中于</w:t>
      </w:r>
      <w:r w:rsidR="00BC6850" w:rsidRPr="00527694">
        <w:rPr>
          <w:rFonts w:ascii="仿宋_GB2312" w:eastAsia="仿宋_GB2312" w:hint="eastAsia"/>
          <w:sz w:val="28"/>
          <w:szCs w:val="28"/>
        </w:rPr>
        <w:t>典当行</w:t>
      </w:r>
      <w:r w:rsidR="00BC6850">
        <w:rPr>
          <w:rFonts w:ascii="仿宋_GB2312" w:eastAsia="仿宋_GB2312" w:hint="eastAsia"/>
          <w:sz w:val="28"/>
          <w:szCs w:val="28"/>
        </w:rPr>
        <w:t>、小额贷款公司</w:t>
      </w:r>
      <w:r w:rsidRPr="00527694">
        <w:rPr>
          <w:rFonts w:ascii="仿宋_GB2312" w:eastAsia="仿宋_GB2312" w:hint="eastAsia"/>
          <w:sz w:val="28"/>
          <w:szCs w:val="28"/>
        </w:rPr>
        <w:t>，故</w:t>
      </w:r>
      <w:r w:rsidR="00450CF6" w:rsidRPr="00527694">
        <w:rPr>
          <w:rFonts w:ascii="仿宋_GB2312" w:eastAsia="仿宋_GB2312" w:hint="eastAsia"/>
          <w:sz w:val="28"/>
          <w:szCs w:val="28"/>
        </w:rPr>
        <w:t>本课题选取</w:t>
      </w:r>
      <w:r w:rsidR="00553A5C" w:rsidRPr="00527694">
        <w:rPr>
          <w:rFonts w:ascii="仿宋_GB2312" w:eastAsia="仿宋_GB2312" w:hint="eastAsia"/>
          <w:sz w:val="28"/>
          <w:szCs w:val="28"/>
        </w:rPr>
        <w:t>2018年至2023年6月期间</w:t>
      </w:r>
      <w:r w:rsidR="00553A5C">
        <w:rPr>
          <w:rFonts w:ascii="仿宋_GB2312" w:eastAsia="仿宋_GB2312" w:hint="eastAsia"/>
          <w:sz w:val="28"/>
          <w:szCs w:val="28"/>
        </w:rPr>
        <w:t>，</w:t>
      </w:r>
      <w:r w:rsidR="00450CF6" w:rsidRPr="00527694">
        <w:rPr>
          <w:rFonts w:ascii="仿宋_GB2312" w:eastAsia="仿宋_GB2312" w:hint="eastAsia"/>
          <w:sz w:val="28"/>
          <w:szCs w:val="28"/>
        </w:rPr>
        <w:t>潮州市</w:t>
      </w:r>
      <w:r w:rsidR="00553A5C">
        <w:rPr>
          <w:rFonts w:ascii="仿宋_GB2312" w:eastAsia="仿宋_GB2312" w:hint="eastAsia"/>
          <w:sz w:val="28"/>
          <w:szCs w:val="28"/>
        </w:rPr>
        <w:t>两级法院</w:t>
      </w:r>
      <w:r w:rsidR="00450CF6" w:rsidRPr="00527694">
        <w:rPr>
          <w:rFonts w:ascii="仿宋_GB2312" w:eastAsia="仿宋_GB2312" w:hint="eastAsia"/>
          <w:sz w:val="28"/>
          <w:szCs w:val="28"/>
        </w:rPr>
        <w:t>受理的主体为</w:t>
      </w:r>
      <w:r w:rsidR="00BC6850" w:rsidRPr="00527694">
        <w:rPr>
          <w:rFonts w:ascii="仿宋_GB2312" w:eastAsia="仿宋_GB2312" w:hint="eastAsia"/>
          <w:sz w:val="28"/>
          <w:szCs w:val="28"/>
        </w:rPr>
        <w:t>典当行</w:t>
      </w:r>
      <w:r w:rsidR="00BC6850">
        <w:rPr>
          <w:rFonts w:ascii="仿宋_GB2312" w:eastAsia="仿宋_GB2312" w:hint="eastAsia"/>
          <w:sz w:val="28"/>
          <w:szCs w:val="28"/>
        </w:rPr>
        <w:t>、</w:t>
      </w:r>
      <w:r w:rsidR="00450CF6" w:rsidRPr="00527694">
        <w:rPr>
          <w:rFonts w:ascii="仿宋_GB2312" w:eastAsia="仿宋_GB2312" w:hint="eastAsia"/>
          <w:sz w:val="28"/>
          <w:szCs w:val="28"/>
        </w:rPr>
        <w:t>小额贷款公司的金融类案件</w:t>
      </w:r>
      <w:r w:rsidR="00450CF6" w:rsidRPr="00527694">
        <w:rPr>
          <w:rStyle w:val="ad"/>
          <w:rFonts w:ascii="仿宋_GB2312" w:eastAsia="仿宋_GB2312"/>
          <w:sz w:val="28"/>
          <w:szCs w:val="28"/>
        </w:rPr>
        <w:footnoteReference w:id="3"/>
      </w:r>
      <w:r w:rsidR="00450CF6" w:rsidRPr="00527694">
        <w:rPr>
          <w:rFonts w:ascii="仿宋_GB2312" w:eastAsia="仿宋_GB2312" w:hint="eastAsia"/>
          <w:sz w:val="28"/>
          <w:szCs w:val="28"/>
        </w:rPr>
        <w:t>为样本，以下统称样本案件。</w:t>
      </w:r>
      <w:bookmarkStart w:id="5" w:name="_Toc3187057"/>
    </w:p>
    <w:p w:rsidR="00A530E9" w:rsidRDefault="00450CF6" w:rsidP="00AC12B5">
      <w:pPr>
        <w:spacing w:line="560" w:lineRule="exact"/>
        <w:ind w:firstLine="555"/>
        <w:rPr>
          <w:rFonts w:ascii="楷体_GB2312" w:eastAsia="楷体_GB2312" w:hAnsi="楷体" w:cs="楷体"/>
          <w:b/>
          <w:bCs/>
          <w:sz w:val="30"/>
          <w:szCs w:val="30"/>
        </w:rPr>
      </w:pPr>
      <w:r w:rsidRPr="00D02788">
        <w:rPr>
          <w:rFonts w:ascii="楷体_GB2312" w:eastAsia="楷体_GB2312" w:hAnsi="楷体" w:cs="楷体" w:hint="eastAsia"/>
          <w:b/>
          <w:bCs/>
          <w:sz w:val="30"/>
          <w:szCs w:val="30"/>
        </w:rPr>
        <w:t>（一）</w:t>
      </w:r>
      <w:bookmarkEnd w:id="5"/>
      <w:r w:rsidR="00AE10CF" w:rsidRPr="00D02788">
        <w:rPr>
          <w:rFonts w:ascii="楷体_GB2312" w:eastAsia="楷体_GB2312" w:hAnsi="楷体" w:cs="楷体" w:hint="eastAsia"/>
          <w:b/>
          <w:bCs/>
          <w:sz w:val="30"/>
          <w:szCs w:val="30"/>
        </w:rPr>
        <w:t>案件数量</w:t>
      </w:r>
    </w:p>
    <w:p w:rsidR="00856209" w:rsidRPr="00527694" w:rsidRDefault="00450CF6" w:rsidP="00AC12B5">
      <w:pPr>
        <w:spacing w:line="560" w:lineRule="exact"/>
        <w:ind w:firstLine="555"/>
        <w:rPr>
          <w:rFonts w:ascii="仿宋_GB2312" w:eastAsia="仿宋_GB2312"/>
          <w:sz w:val="28"/>
          <w:szCs w:val="28"/>
        </w:rPr>
      </w:pPr>
      <w:r w:rsidRPr="00527694">
        <w:rPr>
          <w:rFonts w:ascii="仿宋_GB2312" w:eastAsia="仿宋_GB2312" w:hint="eastAsia"/>
          <w:sz w:val="28"/>
          <w:szCs w:val="28"/>
        </w:rPr>
        <w:t>2018年至2023年6月，潮州市两级法院共受理以典当行为当事人的金融类案件116件，</w:t>
      </w:r>
      <w:r w:rsidR="007D1D68">
        <w:rPr>
          <w:rFonts w:ascii="仿宋_GB2312" w:eastAsia="仿宋_GB2312" w:hint="eastAsia"/>
          <w:sz w:val="28"/>
          <w:szCs w:val="28"/>
        </w:rPr>
        <w:t>包括</w:t>
      </w:r>
      <w:r w:rsidRPr="00527694">
        <w:rPr>
          <w:rFonts w:ascii="仿宋_GB2312" w:eastAsia="仿宋_GB2312" w:hint="eastAsia"/>
          <w:sz w:val="28"/>
          <w:szCs w:val="28"/>
        </w:rPr>
        <w:t>典当纠纷82件，借款合同纠纷16件，民间借贷纠纷17件，小额借款合同纠纷1件。其中民事一审案件102件，二审案件14件</w:t>
      </w:r>
      <w:r w:rsidR="00A530E9" w:rsidRPr="00416808">
        <w:rPr>
          <w:rFonts w:ascii="仿宋_GB2312" w:eastAsia="仿宋_GB2312" w:hint="eastAsia"/>
          <w:sz w:val="28"/>
          <w:szCs w:val="28"/>
        </w:rPr>
        <w:t>（见下表）</w:t>
      </w:r>
      <w:r w:rsidR="00A530E9" w:rsidRPr="005F6828">
        <w:rPr>
          <w:rFonts w:ascii="仿宋_GB2312" w:eastAsia="仿宋_GB2312" w:hint="eastAsia"/>
          <w:sz w:val="28"/>
          <w:szCs w:val="28"/>
        </w:rPr>
        <w:t>。</w:t>
      </w:r>
    </w:p>
    <w:p w:rsidR="00856209" w:rsidRDefault="000C3E0E">
      <w:pPr>
        <w:rPr>
          <w:rFonts w:ascii="仿宋_GB2312" w:eastAsia="仿宋_GB2312"/>
          <w:sz w:val="28"/>
          <w:szCs w:val="28"/>
        </w:rPr>
      </w:pPr>
      <w:r>
        <w:rPr>
          <w:rFonts w:ascii="仿宋_GB2312" w:eastAsia="仿宋_GB2312" w:hint="eastAsia"/>
          <w:sz w:val="28"/>
          <w:szCs w:val="28"/>
        </w:rPr>
        <w:t xml:space="preserve">    </w:t>
      </w:r>
      <w:r w:rsidR="00AE10CF">
        <w:rPr>
          <w:rFonts w:ascii="仿宋_GB2312" w:eastAsia="仿宋_GB2312"/>
          <w:noProof/>
          <w:sz w:val="28"/>
          <w:szCs w:val="28"/>
        </w:rPr>
        <w:drawing>
          <wp:inline distT="0" distB="0" distL="0" distR="0">
            <wp:extent cx="4486275" cy="2352675"/>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30E9" w:rsidRDefault="00416808" w:rsidP="00AC12B5">
      <w:pPr>
        <w:spacing w:line="560" w:lineRule="exact"/>
        <w:ind w:firstLineChars="200" w:firstLine="560"/>
        <w:rPr>
          <w:rFonts w:ascii="仿宋_GB2312" w:eastAsia="仿宋_GB2312"/>
          <w:sz w:val="28"/>
          <w:szCs w:val="28"/>
        </w:rPr>
      </w:pPr>
      <w:r w:rsidRPr="00527694">
        <w:rPr>
          <w:rFonts w:ascii="仿宋_GB2312" w:eastAsia="仿宋_GB2312" w:hint="eastAsia"/>
          <w:sz w:val="28"/>
          <w:szCs w:val="28"/>
        </w:rPr>
        <w:t>2018年至2023年6月，潮州市两级法院共受理以小额贷款公司</w:t>
      </w:r>
      <w:r w:rsidRPr="00527694">
        <w:rPr>
          <w:rFonts w:ascii="仿宋_GB2312" w:eastAsia="仿宋_GB2312" w:hint="eastAsia"/>
          <w:sz w:val="28"/>
          <w:szCs w:val="28"/>
        </w:rPr>
        <w:lastRenderedPageBreak/>
        <w:t>为当事人的金融类案件303件，</w:t>
      </w:r>
      <w:r w:rsidR="007D1D68">
        <w:rPr>
          <w:rFonts w:ascii="仿宋_GB2312" w:eastAsia="仿宋_GB2312" w:hint="eastAsia"/>
          <w:sz w:val="28"/>
          <w:szCs w:val="28"/>
        </w:rPr>
        <w:t>包括</w:t>
      </w:r>
      <w:r w:rsidRPr="00527694">
        <w:rPr>
          <w:rFonts w:ascii="仿宋_GB2312" w:eastAsia="仿宋_GB2312" w:hint="eastAsia"/>
          <w:sz w:val="28"/>
          <w:szCs w:val="28"/>
        </w:rPr>
        <w:t>小额借款合同纠纷142件，借款合同纠纷109件，金融借款合同纠纷16件，民间借贷纠纷36件。其中民事一审案件266件，二审案件37件</w:t>
      </w:r>
      <w:r w:rsidR="00A530E9" w:rsidRPr="00527694">
        <w:rPr>
          <w:rFonts w:ascii="仿宋_GB2312" w:eastAsia="仿宋_GB2312" w:hAnsi="Calibri" w:cs="Times New Roman" w:hint="eastAsia"/>
          <w:sz w:val="28"/>
          <w:szCs w:val="28"/>
        </w:rPr>
        <w:t>（见下表）</w:t>
      </w:r>
      <w:r w:rsidR="00A530E9">
        <w:rPr>
          <w:rFonts w:ascii="仿宋_GB2312" w:eastAsia="仿宋_GB2312" w:hAnsi="Calibri" w:cs="Times New Roman" w:hint="eastAsia"/>
          <w:sz w:val="28"/>
          <w:szCs w:val="28"/>
        </w:rPr>
        <w:t>。</w:t>
      </w:r>
    </w:p>
    <w:p w:rsidR="00AE10CF" w:rsidRPr="00C01A88" w:rsidRDefault="00AE10CF" w:rsidP="00C01A88">
      <w:pPr>
        <w:ind w:left="555"/>
        <w:rPr>
          <w:rFonts w:ascii="仿宋_GB2312" w:eastAsia="仿宋_GB2312"/>
          <w:b/>
          <w:bCs/>
          <w:sz w:val="30"/>
          <w:szCs w:val="30"/>
        </w:rPr>
      </w:pPr>
      <w:r w:rsidRPr="00AE10CF">
        <w:rPr>
          <w:rFonts w:ascii="仿宋_GB2312" w:eastAsia="仿宋_GB2312"/>
          <w:b/>
          <w:bCs/>
          <w:noProof/>
          <w:sz w:val="30"/>
          <w:szCs w:val="30"/>
        </w:rPr>
        <w:drawing>
          <wp:inline distT="0" distB="0" distL="0" distR="0">
            <wp:extent cx="4543425" cy="2457450"/>
            <wp:effectExtent l="19050" t="0" r="9525" b="0"/>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02788">
        <w:rPr>
          <w:rFonts w:ascii="楷体_GB2312" w:eastAsia="楷体_GB2312" w:hAnsi="楷体" w:cs="楷体" w:hint="eastAsia"/>
          <w:b/>
          <w:bCs/>
          <w:sz w:val="30"/>
          <w:szCs w:val="30"/>
        </w:rPr>
        <w:t>（二）案件分布</w:t>
      </w:r>
    </w:p>
    <w:p w:rsidR="00AE10CF" w:rsidRPr="005F6828" w:rsidRDefault="00AE10CF"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t>通过调研，我们发现，两类金融组织案件主要集中在</w:t>
      </w:r>
      <w:r w:rsidR="00D41380">
        <w:rPr>
          <w:rFonts w:ascii="仿宋_GB2312" w:eastAsia="仿宋_GB2312" w:hint="eastAsia"/>
          <w:sz w:val="28"/>
          <w:szCs w:val="28"/>
        </w:rPr>
        <w:t>本市</w:t>
      </w:r>
      <w:r w:rsidRPr="005F6828">
        <w:rPr>
          <w:rFonts w:ascii="仿宋_GB2312" w:eastAsia="仿宋_GB2312" w:hint="eastAsia"/>
          <w:sz w:val="28"/>
          <w:szCs w:val="28"/>
        </w:rPr>
        <w:t>湘桥区，湘桥法院平均收案占比超过50%，该特点也与两类金融组织分布特点及相应数量成正比，具体情况如下：</w:t>
      </w:r>
    </w:p>
    <w:p w:rsidR="00856209" w:rsidRPr="005F6828" w:rsidRDefault="00450CF6"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t>一审以典当行为当事人的金融类纠纷中，潮安法院11件，</w:t>
      </w:r>
      <w:r w:rsidR="00794130" w:rsidRPr="005F6828">
        <w:rPr>
          <w:rFonts w:ascii="仿宋_GB2312" w:eastAsia="仿宋_GB2312" w:hint="eastAsia"/>
          <w:sz w:val="28"/>
          <w:szCs w:val="28"/>
        </w:rPr>
        <w:t>湘桥法院77件，</w:t>
      </w:r>
      <w:r w:rsidRPr="005F6828">
        <w:rPr>
          <w:rFonts w:ascii="仿宋_GB2312" w:eastAsia="仿宋_GB2312" w:hint="eastAsia"/>
          <w:sz w:val="28"/>
          <w:szCs w:val="28"/>
        </w:rPr>
        <w:t>枫溪法院14</w:t>
      </w:r>
      <w:r w:rsidR="00D41380">
        <w:rPr>
          <w:rFonts w:ascii="仿宋_GB2312" w:eastAsia="仿宋_GB2312" w:hint="eastAsia"/>
          <w:sz w:val="28"/>
          <w:szCs w:val="28"/>
        </w:rPr>
        <w:t>件（</w:t>
      </w:r>
      <w:r w:rsidRPr="005F6828">
        <w:rPr>
          <w:rFonts w:ascii="仿宋_GB2312" w:eastAsia="仿宋_GB2312" w:hint="eastAsia"/>
          <w:sz w:val="28"/>
          <w:szCs w:val="28"/>
        </w:rPr>
        <w:t>见下表）。</w:t>
      </w:r>
    </w:p>
    <w:p w:rsidR="00856209" w:rsidRDefault="00450CF6">
      <w:pPr>
        <w:ind w:firstLine="560"/>
        <w:rPr>
          <w:rFonts w:ascii="仿宋_GB2312" w:eastAsia="仿宋_GB2312"/>
          <w:sz w:val="28"/>
          <w:szCs w:val="28"/>
        </w:rPr>
      </w:pPr>
      <w:r>
        <w:rPr>
          <w:rFonts w:ascii="仿宋_GB2312" w:eastAsia="仿宋_GB2312"/>
          <w:noProof/>
          <w:sz w:val="28"/>
          <w:szCs w:val="28"/>
        </w:rPr>
        <w:drawing>
          <wp:inline distT="0" distB="0" distL="0" distR="0">
            <wp:extent cx="4733925" cy="2600325"/>
            <wp:effectExtent l="19050" t="0" r="9525" b="0"/>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6209" w:rsidRDefault="00450CF6"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lastRenderedPageBreak/>
        <w:t>一审以小额贷款公司为当事人的金融类纠纷中，</w:t>
      </w:r>
      <w:r w:rsidR="00521452" w:rsidRPr="005F6828">
        <w:rPr>
          <w:rFonts w:ascii="仿宋_GB2312" w:eastAsia="仿宋_GB2312" w:hint="eastAsia"/>
          <w:sz w:val="28"/>
          <w:szCs w:val="28"/>
        </w:rPr>
        <w:t>潮安法院81件，饶平法院13件</w:t>
      </w:r>
      <w:r w:rsidR="00521452">
        <w:rPr>
          <w:rFonts w:ascii="仿宋_GB2312" w:eastAsia="仿宋_GB2312" w:hint="eastAsia"/>
          <w:sz w:val="28"/>
          <w:szCs w:val="28"/>
        </w:rPr>
        <w:t>，</w:t>
      </w:r>
      <w:r w:rsidRPr="005F6828">
        <w:rPr>
          <w:rFonts w:ascii="仿宋_GB2312" w:eastAsia="仿宋_GB2312" w:hint="eastAsia"/>
          <w:sz w:val="28"/>
          <w:szCs w:val="28"/>
        </w:rPr>
        <w:t>湘桥法院120件，枫溪法院52件（见下表）。</w:t>
      </w:r>
    </w:p>
    <w:p w:rsidR="00AC12B5" w:rsidRDefault="00AC12B5" w:rsidP="00AC12B5">
      <w:pPr>
        <w:spacing w:line="560" w:lineRule="exact"/>
        <w:ind w:firstLine="556"/>
        <w:rPr>
          <w:rFonts w:ascii="仿宋_GB2312" w:eastAsia="仿宋_GB2312"/>
          <w:sz w:val="28"/>
          <w:szCs w:val="28"/>
        </w:rPr>
      </w:pPr>
    </w:p>
    <w:p w:rsidR="0053245A" w:rsidRPr="00FC3D47" w:rsidRDefault="00450CF6" w:rsidP="00FC3D47">
      <w:pPr>
        <w:ind w:firstLine="560"/>
        <w:rPr>
          <w:rFonts w:ascii="楷体_GB2312" w:eastAsia="楷体_GB2312" w:hAnsi="楷体" w:cs="楷体"/>
          <w:bCs/>
          <w:sz w:val="30"/>
          <w:szCs w:val="30"/>
        </w:rPr>
      </w:pPr>
      <w:r>
        <w:rPr>
          <w:rFonts w:ascii="仿宋_GB2312" w:eastAsia="仿宋_GB2312"/>
          <w:noProof/>
          <w:sz w:val="28"/>
          <w:szCs w:val="28"/>
        </w:rPr>
        <w:drawing>
          <wp:inline distT="0" distB="0" distL="114300" distR="114300">
            <wp:extent cx="4733925" cy="2962275"/>
            <wp:effectExtent l="19050" t="0" r="9525"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10CF" w:rsidRPr="00D02788" w:rsidRDefault="00AE10CF" w:rsidP="0053245A">
      <w:pPr>
        <w:spacing w:line="540" w:lineRule="exact"/>
        <w:ind w:firstLine="555"/>
        <w:rPr>
          <w:rFonts w:ascii="仿宋_GB2312" w:eastAsia="仿宋_GB2312"/>
          <w:b/>
          <w:sz w:val="28"/>
          <w:szCs w:val="28"/>
        </w:rPr>
      </w:pPr>
      <w:r w:rsidRPr="00D02788">
        <w:rPr>
          <w:rFonts w:ascii="楷体_GB2312" w:eastAsia="楷体_GB2312" w:hAnsi="楷体" w:cs="楷体" w:hint="eastAsia"/>
          <w:b/>
          <w:bCs/>
          <w:sz w:val="30"/>
          <w:szCs w:val="30"/>
        </w:rPr>
        <w:t>（</w:t>
      </w:r>
      <w:r w:rsidR="00FC3D47">
        <w:rPr>
          <w:rFonts w:ascii="楷体_GB2312" w:eastAsia="楷体_GB2312" w:hAnsi="楷体" w:cs="楷体" w:hint="eastAsia"/>
          <w:b/>
          <w:bCs/>
          <w:sz w:val="30"/>
          <w:szCs w:val="30"/>
        </w:rPr>
        <w:t>三</w:t>
      </w:r>
      <w:r w:rsidRPr="00D02788">
        <w:rPr>
          <w:rFonts w:ascii="楷体_GB2312" w:eastAsia="楷体_GB2312" w:hAnsi="楷体" w:cs="楷体" w:hint="eastAsia"/>
          <w:b/>
          <w:bCs/>
          <w:sz w:val="30"/>
          <w:szCs w:val="30"/>
        </w:rPr>
        <w:t>）案件</w:t>
      </w:r>
      <w:r w:rsidR="00D442A2">
        <w:rPr>
          <w:rFonts w:ascii="楷体_GB2312" w:eastAsia="楷体_GB2312" w:hAnsi="楷体" w:cs="楷体" w:hint="eastAsia"/>
          <w:b/>
          <w:bCs/>
          <w:sz w:val="30"/>
          <w:szCs w:val="30"/>
        </w:rPr>
        <w:t>增减</w:t>
      </w:r>
      <w:r w:rsidRPr="00D02788">
        <w:rPr>
          <w:rFonts w:ascii="楷体_GB2312" w:eastAsia="楷体_GB2312" w:hAnsi="楷体" w:cs="楷体" w:hint="eastAsia"/>
          <w:b/>
          <w:bCs/>
          <w:sz w:val="30"/>
          <w:szCs w:val="30"/>
        </w:rPr>
        <w:t>态势</w:t>
      </w:r>
    </w:p>
    <w:p w:rsidR="00C22B4B" w:rsidRPr="005F6828" w:rsidRDefault="00450CF6"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t>在调研周期内，</w:t>
      </w:r>
      <w:r w:rsidR="00AE10CF" w:rsidRPr="005F6828">
        <w:rPr>
          <w:rFonts w:ascii="仿宋_GB2312" w:eastAsia="仿宋_GB2312" w:hint="eastAsia"/>
          <w:sz w:val="28"/>
          <w:szCs w:val="28"/>
        </w:rPr>
        <w:t>以典当行、小额贷款公司为当事人的金融</w:t>
      </w:r>
      <w:r w:rsidR="00B22EB3">
        <w:rPr>
          <w:rFonts w:ascii="仿宋_GB2312" w:eastAsia="仿宋_GB2312" w:hint="eastAsia"/>
          <w:sz w:val="28"/>
          <w:szCs w:val="28"/>
        </w:rPr>
        <w:t>类</w:t>
      </w:r>
      <w:r w:rsidR="00AE10CF" w:rsidRPr="005F6828">
        <w:rPr>
          <w:rFonts w:ascii="仿宋_GB2312" w:eastAsia="仿宋_GB2312" w:hint="eastAsia"/>
          <w:sz w:val="28"/>
          <w:szCs w:val="28"/>
        </w:rPr>
        <w:t>纠纷</w:t>
      </w:r>
      <w:r w:rsidR="0076174E">
        <w:rPr>
          <w:rFonts w:ascii="仿宋_GB2312" w:eastAsia="仿宋_GB2312" w:hint="eastAsia"/>
          <w:sz w:val="28"/>
          <w:szCs w:val="28"/>
        </w:rPr>
        <w:t>数量</w:t>
      </w:r>
      <w:r w:rsidR="00AE10CF" w:rsidRPr="005F6828">
        <w:rPr>
          <w:rFonts w:ascii="仿宋_GB2312" w:eastAsia="仿宋_GB2312" w:hint="eastAsia"/>
          <w:sz w:val="28"/>
          <w:szCs w:val="28"/>
        </w:rPr>
        <w:t>总体呈现出波动下降的态势。</w:t>
      </w:r>
      <w:r w:rsidR="00C22B4B" w:rsidRPr="005F6828">
        <w:rPr>
          <w:rFonts w:ascii="仿宋_GB2312" w:eastAsia="仿宋_GB2312" w:hint="eastAsia"/>
          <w:sz w:val="28"/>
          <w:szCs w:val="28"/>
        </w:rPr>
        <w:t>具体情况如下：</w:t>
      </w:r>
    </w:p>
    <w:p w:rsidR="00856209" w:rsidRPr="005F6828" w:rsidRDefault="00B22EB3"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t>2018年至2023年6月</w:t>
      </w:r>
      <w:r>
        <w:rPr>
          <w:rFonts w:ascii="仿宋_GB2312" w:eastAsia="仿宋_GB2312" w:hint="eastAsia"/>
          <w:sz w:val="28"/>
          <w:szCs w:val="28"/>
        </w:rPr>
        <w:t>，</w:t>
      </w:r>
      <w:r w:rsidR="00450CF6" w:rsidRPr="005F6828">
        <w:rPr>
          <w:rFonts w:ascii="仿宋_GB2312" w:eastAsia="仿宋_GB2312" w:hint="eastAsia"/>
          <w:sz w:val="28"/>
          <w:szCs w:val="28"/>
        </w:rPr>
        <w:t>以典当行为当事人的金融类案件受理数量分别为</w:t>
      </w:r>
      <w:r>
        <w:rPr>
          <w:rFonts w:ascii="仿宋_GB2312" w:eastAsia="仿宋_GB2312" w:hint="eastAsia"/>
          <w:sz w:val="28"/>
          <w:szCs w:val="28"/>
        </w:rPr>
        <w:t>：</w:t>
      </w:r>
      <w:r w:rsidR="00450CF6" w:rsidRPr="005F6828">
        <w:rPr>
          <w:rFonts w:ascii="仿宋_GB2312" w:eastAsia="仿宋_GB2312" w:hint="eastAsia"/>
          <w:sz w:val="28"/>
          <w:szCs w:val="28"/>
        </w:rPr>
        <w:t>2018年28件，2019年16件，2020年25件，2021年16件,2022年17件，2023年14件</w:t>
      </w:r>
      <w:r>
        <w:rPr>
          <w:rFonts w:ascii="仿宋_GB2312" w:eastAsia="仿宋_GB2312" w:hint="eastAsia"/>
          <w:sz w:val="28"/>
          <w:szCs w:val="28"/>
        </w:rPr>
        <w:t>，</w:t>
      </w:r>
      <w:r w:rsidR="00C22B4B" w:rsidRPr="005F6828">
        <w:rPr>
          <w:rFonts w:ascii="仿宋_GB2312" w:eastAsia="仿宋_GB2312" w:hint="eastAsia"/>
          <w:sz w:val="28"/>
          <w:szCs w:val="28"/>
        </w:rPr>
        <w:t>除</w:t>
      </w:r>
      <w:r w:rsidR="00AE10CF" w:rsidRPr="005F6828">
        <w:rPr>
          <w:rFonts w:ascii="仿宋_GB2312" w:eastAsia="仿宋_GB2312" w:hint="eastAsia"/>
          <w:sz w:val="28"/>
          <w:szCs w:val="28"/>
        </w:rPr>
        <w:t>在2020年有所增长</w:t>
      </w:r>
      <w:r w:rsidR="00C22B4B" w:rsidRPr="005F6828">
        <w:rPr>
          <w:rFonts w:ascii="仿宋_GB2312" w:eastAsia="仿宋_GB2312" w:hint="eastAsia"/>
          <w:sz w:val="28"/>
          <w:szCs w:val="28"/>
        </w:rPr>
        <w:t>外</w:t>
      </w:r>
      <w:r w:rsidR="00AE10CF" w:rsidRPr="005F6828">
        <w:rPr>
          <w:rFonts w:ascii="仿宋_GB2312" w:eastAsia="仿宋_GB2312" w:hint="eastAsia"/>
          <w:sz w:val="28"/>
          <w:szCs w:val="28"/>
        </w:rPr>
        <w:t>，</w:t>
      </w:r>
      <w:r w:rsidR="000F57A4">
        <w:rPr>
          <w:rFonts w:ascii="仿宋_GB2312" w:eastAsia="仿宋_GB2312" w:hint="eastAsia"/>
          <w:sz w:val="28"/>
          <w:szCs w:val="28"/>
        </w:rPr>
        <w:t>呈</w:t>
      </w:r>
      <w:r w:rsidR="00AE10CF" w:rsidRPr="005F6828">
        <w:rPr>
          <w:rFonts w:ascii="仿宋_GB2312" w:eastAsia="仿宋_GB2312" w:hint="eastAsia"/>
          <w:sz w:val="28"/>
          <w:szCs w:val="28"/>
        </w:rPr>
        <w:t>逐年递减趋势</w:t>
      </w:r>
      <w:r w:rsidR="00C22B4B" w:rsidRPr="005F6828">
        <w:rPr>
          <w:rFonts w:ascii="仿宋_GB2312" w:eastAsia="仿宋_GB2312" w:hint="eastAsia"/>
          <w:sz w:val="28"/>
          <w:szCs w:val="28"/>
        </w:rPr>
        <w:t>。</w:t>
      </w:r>
    </w:p>
    <w:p w:rsidR="002312FD" w:rsidRDefault="000F57A4" w:rsidP="00AC12B5">
      <w:pPr>
        <w:spacing w:line="560" w:lineRule="exact"/>
        <w:ind w:firstLine="556"/>
        <w:rPr>
          <w:rFonts w:ascii="楷体_GB2312" w:eastAsia="楷体_GB2312" w:hAnsi="楷体" w:cs="楷体"/>
          <w:sz w:val="30"/>
          <w:szCs w:val="30"/>
        </w:rPr>
      </w:pPr>
      <w:r w:rsidRPr="005F6828">
        <w:rPr>
          <w:rFonts w:ascii="仿宋_GB2312" w:eastAsia="仿宋_GB2312" w:hint="eastAsia"/>
          <w:sz w:val="28"/>
          <w:szCs w:val="28"/>
        </w:rPr>
        <w:t>2018年至2023年6月</w:t>
      </w:r>
      <w:r>
        <w:rPr>
          <w:rFonts w:ascii="仿宋_GB2312" w:eastAsia="仿宋_GB2312" w:hint="eastAsia"/>
          <w:sz w:val="28"/>
          <w:szCs w:val="28"/>
        </w:rPr>
        <w:t>，</w:t>
      </w:r>
      <w:r w:rsidR="00450CF6" w:rsidRPr="005F6828">
        <w:rPr>
          <w:rFonts w:ascii="仿宋_GB2312" w:eastAsia="仿宋_GB2312" w:hint="eastAsia"/>
          <w:sz w:val="28"/>
          <w:szCs w:val="28"/>
        </w:rPr>
        <w:t>以小额贷款公司为当事人的金融类案件受理数量分别</w:t>
      </w:r>
      <w:r>
        <w:rPr>
          <w:rFonts w:ascii="仿宋_GB2312" w:eastAsia="仿宋_GB2312" w:hint="eastAsia"/>
          <w:sz w:val="28"/>
          <w:szCs w:val="28"/>
        </w:rPr>
        <w:t>为：</w:t>
      </w:r>
      <w:r w:rsidR="00450CF6" w:rsidRPr="005F6828">
        <w:rPr>
          <w:rFonts w:ascii="仿宋_GB2312" w:eastAsia="仿宋_GB2312" w:hint="eastAsia"/>
          <w:sz w:val="28"/>
          <w:szCs w:val="28"/>
        </w:rPr>
        <w:t>2018年58件，2019年69件，2020年57件，2021年40件,2022年42件，2023年37件</w:t>
      </w:r>
      <w:r w:rsidR="00C22B4B" w:rsidRPr="005F6828">
        <w:rPr>
          <w:rFonts w:ascii="仿宋_GB2312" w:eastAsia="仿宋_GB2312" w:hint="eastAsia"/>
          <w:sz w:val="28"/>
          <w:szCs w:val="28"/>
        </w:rPr>
        <w:t>。其中，该类案件在2019年达到高峰69件后，呈明显下降趋势，近两年均稳定保持在40件左右</w:t>
      </w:r>
      <w:r w:rsidR="00450CF6" w:rsidRPr="005F6828">
        <w:rPr>
          <w:rFonts w:ascii="仿宋_GB2312" w:eastAsia="仿宋_GB2312" w:hint="eastAsia"/>
          <w:sz w:val="28"/>
          <w:szCs w:val="28"/>
        </w:rPr>
        <w:t>（见下表）</w:t>
      </w:r>
      <w:r w:rsidR="0021724A">
        <w:rPr>
          <w:rFonts w:ascii="仿宋_GB2312" w:eastAsia="仿宋_GB2312" w:hint="eastAsia"/>
          <w:sz w:val="28"/>
          <w:szCs w:val="28"/>
        </w:rPr>
        <w:t>。</w:t>
      </w:r>
    </w:p>
    <w:p w:rsidR="002312FD" w:rsidRDefault="00461647" w:rsidP="002312FD">
      <w:pPr>
        <w:rPr>
          <w:rFonts w:ascii="楷体_GB2312" w:eastAsia="楷体_GB2312" w:hAnsi="楷体" w:cs="楷体"/>
          <w:sz w:val="30"/>
          <w:szCs w:val="30"/>
        </w:rPr>
      </w:pPr>
      <w:r w:rsidRPr="00461647">
        <w:rPr>
          <w:rFonts w:ascii="楷体_GB2312" w:eastAsia="楷体_GB2312" w:hAnsi="楷体" w:cs="楷体"/>
          <w:noProof/>
          <w:sz w:val="30"/>
          <w:szCs w:val="30"/>
        </w:rPr>
        <w:lastRenderedPageBreak/>
        <w:drawing>
          <wp:inline distT="0" distB="0" distL="114300" distR="114300">
            <wp:extent cx="4762500" cy="3038475"/>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3B20" w:rsidRDefault="00CC3472" w:rsidP="00AC12B5">
      <w:pPr>
        <w:spacing w:line="560" w:lineRule="exact"/>
        <w:rPr>
          <w:rFonts w:ascii="楷体_GB2312" w:eastAsia="楷体_GB2312" w:hAnsi="楷体" w:cs="楷体"/>
          <w:b/>
          <w:sz w:val="30"/>
          <w:szCs w:val="30"/>
        </w:rPr>
      </w:pPr>
      <w:r>
        <w:rPr>
          <w:rFonts w:ascii="楷体_GB2312" w:eastAsia="楷体_GB2312" w:hAnsi="楷体" w:cs="楷体" w:hint="eastAsia"/>
          <w:b/>
          <w:sz w:val="30"/>
          <w:szCs w:val="30"/>
        </w:rPr>
        <w:t xml:space="preserve">  </w:t>
      </w:r>
      <w:r w:rsidR="00A63B20">
        <w:rPr>
          <w:rFonts w:ascii="楷体_GB2312" w:eastAsia="楷体_GB2312" w:hAnsi="楷体" w:cs="楷体" w:hint="eastAsia"/>
          <w:b/>
          <w:sz w:val="30"/>
          <w:szCs w:val="30"/>
        </w:rPr>
        <w:t xml:space="preserve"> </w:t>
      </w:r>
      <w:r w:rsidR="001A657C" w:rsidRPr="002312FD">
        <w:rPr>
          <w:rFonts w:ascii="楷体_GB2312" w:eastAsia="楷体_GB2312" w:hAnsi="楷体" w:cs="楷体" w:hint="eastAsia"/>
          <w:b/>
          <w:sz w:val="30"/>
          <w:szCs w:val="30"/>
        </w:rPr>
        <w:t>（</w:t>
      </w:r>
      <w:r w:rsidR="00FC3D47">
        <w:rPr>
          <w:rFonts w:ascii="楷体_GB2312" w:eastAsia="楷体_GB2312" w:hAnsi="楷体" w:cs="楷体" w:hint="eastAsia"/>
          <w:b/>
          <w:sz w:val="30"/>
          <w:szCs w:val="30"/>
        </w:rPr>
        <w:t>四</w:t>
      </w:r>
      <w:r w:rsidR="001A657C" w:rsidRPr="002312FD">
        <w:rPr>
          <w:rFonts w:ascii="楷体_GB2312" w:eastAsia="楷体_GB2312" w:hAnsi="楷体" w:cs="楷体" w:hint="eastAsia"/>
          <w:b/>
          <w:sz w:val="30"/>
          <w:szCs w:val="30"/>
        </w:rPr>
        <w:t>）涉诉主体情况</w:t>
      </w:r>
    </w:p>
    <w:p w:rsidR="005952D8" w:rsidRDefault="00A63B20" w:rsidP="00AC12B5">
      <w:pPr>
        <w:spacing w:line="560" w:lineRule="exact"/>
        <w:rPr>
          <w:rFonts w:ascii="仿宋_GB2312" w:eastAsia="仿宋_GB2312"/>
          <w:sz w:val="28"/>
          <w:szCs w:val="28"/>
        </w:rPr>
      </w:pPr>
      <w:r>
        <w:rPr>
          <w:rFonts w:ascii="楷体_GB2312" w:eastAsia="楷体_GB2312" w:hAnsi="楷体" w:cs="楷体" w:hint="eastAsia"/>
          <w:b/>
          <w:sz w:val="30"/>
          <w:szCs w:val="30"/>
        </w:rPr>
        <w:t xml:space="preserve">    </w:t>
      </w:r>
      <w:r w:rsidR="001A657C" w:rsidRPr="005F6828">
        <w:rPr>
          <w:rFonts w:ascii="仿宋_GB2312" w:eastAsia="仿宋_GB2312" w:hint="eastAsia"/>
          <w:sz w:val="28"/>
          <w:szCs w:val="28"/>
        </w:rPr>
        <w:t>潮州市的典当行共15家，9家涉诉</w:t>
      </w:r>
      <w:r w:rsidR="001A657C">
        <w:rPr>
          <w:rFonts w:ascii="仿宋_GB2312" w:eastAsia="仿宋_GB2312" w:hint="eastAsia"/>
          <w:sz w:val="28"/>
          <w:szCs w:val="28"/>
        </w:rPr>
        <w:t>；</w:t>
      </w:r>
      <w:r w:rsidR="001A657C" w:rsidRPr="005F6828">
        <w:rPr>
          <w:rFonts w:ascii="仿宋_GB2312" w:eastAsia="仿宋_GB2312" w:hint="eastAsia"/>
          <w:sz w:val="28"/>
          <w:szCs w:val="28"/>
        </w:rPr>
        <w:t>小额贷款公司共16家,15家涉诉</w:t>
      </w:r>
      <w:r w:rsidR="001A657C">
        <w:rPr>
          <w:rFonts w:ascii="仿宋_GB2312" w:eastAsia="仿宋_GB2312" w:hint="eastAsia"/>
          <w:sz w:val="28"/>
          <w:szCs w:val="28"/>
        </w:rPr>
        <w:t>，</w:t>
      </w:r>
      <w:r w:rsidR="001A657C" w:rsidRPr="005F6828">
        <w:rPr>
          <w:rFonts w:ascii="仿宋_GB2312" w:eastAsia="仿宋_GB2312" w:hint="eastAsia"/>
          <w:sz w:val="28"/>
          <w:szCs w:val="28"/>
        </w:rPr>
        <w:t>两类金融组织的涉诉概率均较高。这也与两类金融组织客户资信情况审核标准低、借贷手续简单、短期融资频繁的特点息息相关。如潮州市</w:t>
      </w:r>
      <w:r w:rsidR="001A657C" w:rsidRPr="005F6828">
        <w:rPr>
          <w:rFonts w:ascii="仿宋_GB2312" w:eastAsia="仿宋_GB2312"/>
          <w:sz w:val="28"/>
          <w:szCs w:val="28"/>
        </w:rPr>
        <w:t>潮安区健诚小额贷款股份有限公司</w:t>
      </w:r>
      <w:r w:rsidR="001A657C" w:rsidRPr="005F6828">
        <w:rPr>
          <w:rFonts w:ascii="仿宋_GB2312" w:eastAsia="仿宋_GB2312" w:hint="eastAsia"/>
          <w:sz w:val="28"/>
          <w:szCs w:val="28"/>
        </w:rPr>
        <w:t>在调研周期中涉诉一审案件为73件，占266件案件样本的27.44%，占比较高。该司在监管评级仅为D级，可见涉诉情况与行政监管评分存在一定的匹配。</w:t>
      </w:r>
      <w:r w:rsidR="001A657C">
        <w:rPr>
          <w:rFonts w:ascii="仿宋_GB2312" w:eastAsia="仿宋_GB2312" w:hint="eastAsia"/>
          <w:sz w:val="28"/>
          <w:szCs w:val="28"/>
        </w:rPr>
        <w:t>两类金融组织涉诉具体</w:t>
      </w:r>
      <w:r w:rsidR="001A657C" w:rsidRPr="005F6828">
        <w:rPr>
          <w:rFonts w:ascii="仿宋_GB2312" w:eastAsia="仿宋_GB2312" w:hint="eastAsia"/>
          <w:sz w:val="28"/>
          <w:szCs w:val="28"/>
        </w:rPr>
        <w:t>情况如下：</w:t>
      </w:r>
    </w:p>
    <w:p w:rsidR="001A657C" w:rsidRDefault="005952D8" w:rsidP="00AC12B5">
      <w:pPr>
        <w:spacing w:line="560" w:lineRule="exact"/>
        <w:rPr>
          <w:rFonts w:ascii="仿宋_GB2312" w:eastAsia="仿宋_GB2312"/>
          <w:sz w:val="28"/>
          <w:szCs w:val="28"/>
        </w:rPr>
      </w:pPr>
      <w:r>
        <w:rPr>
          <w:rFonts w:ascii="仿宋_GB2312" w:eastAsia="仿宋_GB2312" w:hint="eastAsia"/>
          <w:sz w:val="28"/>
          <w:szCs w:val="28"/>
        </w:rPr>
        <w:t xml:space="preserve">    </w:t>
      </w:r>
      <w:r w:rsidR="001A657C" w:rsidRPr="005F6828">
        <w:rPr>
          <w:rFonts w:ascii="仿宋_GB2312" w:eastAsia="仿宋_GB2312" w:hint="eastAsia"/>
          <w:sz w:val="28"/>
          <w:szCs w:val="28"/>
        </w:rPr>
        <w:t>在102件以典当行为当事人的金融类一审案件中，潮州市融盛典当有限公司23件，潮州市方鼎典当有限公司24件，潮州市厚德典当有限公司4件，潮州市华厦典当有限公司12件，潮州市</w:t>
      </w:r>
      <w:r w:rsidR="001A657C" w:rsidRPr="005F6828">
        <w:rPr>
          <w:rFonts w:ascii="仿宋_GB2312" w:eastAsia="仿宋_GB2312"/>
          <w:sz w:val="28"/>
          <w:szCs w:val="28"/>
        </w:rPr>
        <w:t>恒通典当有限公司</w:t>
      </w:r>
      <w:r w:rsidR="001A657C" w:rsidRPr="005F6828">
        <w:rPr>
          <w:rFonts w:ascii="仿宋_GB2312" w:eastAsia="仿宋_GB2312" w:hint="eastAsia"/>
          <w:sz w:val="28"/>
          <w:szCs w:val="28"/>
        </w:rPr>
        <w:t>12件，潮州市鼎发典当有限公司9件，潮州市汇通典当有限公司14件，潮州市大众典当有限公司1件，潮州市利达典当有限公司3</w:t>
      </w:r>
      <w:r w:rsidR="001A657C">
        <w:rPr>
          <w:rFonts w:ascii="仿宋_GB2312" w:eastAsia="仿宋_GB2312" w:hint="eastAsia"/>
          <w:sz w:val="28"/>
          <w:szCs w:val="28"/>
        </w:rPr>
        <w:t>件（</w:t>
      </w:r>
      <w:r w:rsidR="001A657C" w:rsidRPr="005F6828">
        <w:rPr>
          <w:rFonts w:ascii="仿宋_GB2312" w:eastAsia="仿宋_GB2312" w:hint="eastAsia"/>
          <w:sz w:val="28"/>
          <w:szCs w:val="28"/>
        </w:rPr>
        <w:t>见下表）</w:t>
      </w:r>
      <w:r w:rsidR="001A657C">
        <w:rPr>
          <w:rFonts w:ascii="仿宋_GB2312" w:eastAsia="仿宋_GB2312" w:hint="eastAsia"/>
          <w:sz w:val="28"/>
          <w:szCs w:val="28"/>
        </w:rPr>
        <w:t>。</w:t>
      </w:r>
    </w:p>
    <w:p w:rsidR="0030132C" w:rsidRDefault="0030132C"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1A657C" w:rsidRDefault="001A657C" w:rsidP="001A657C">
      <w:pPr>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潮州市典当行涉诉情况</w:t>
      </w:r>
    </w:p>
    <w:tbl>
      <w:tblPr>
        <w:tblW w:w="0" w:type="auto"/>
        <w:tblInd w:w="-200" w:type="dxa"/>
        <w:tblLayout w:type="fixed"/>
        <w:tblCellMar>
          <w:top w:w="15" w:type="dxa"/>
          <w:left w:w="15" w:type="dxa"/>
          <w:bottom w:w="15" w:type="dxa"/>
          <w:right w:w="15" w:type="dxa"/>
        </w:tblCellMar>
        <w:tblLook w:val="04A0" w:firstRow="1" w:lastRow="0" w:firstColumn="1" w:lastColumn="0" w:noHBand="0" w:noVBand="1"/>
      </w:tblPr>
      <w:tblGrid>
        <w:gridCol w:w="397"/>
        <w:gridCol w:w="3920"/>
        <w:gridCol w:w="2971"/>
        <w:gridCol w:w="1589"/>
      </w:tblGrid>
      <w:tr w:rsidR="001A657C" w:rsidTr="00851E6C">
        <w:trPr>
          <w:trHeight w:val="764"/>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黑体" w:cs="黑体"/>
                <w:b/>
                <w:color w:val="000000"/>
                <w:szCs w:val="21"/>
              </w:rPr>
            </w:pPr>
            <w:r>
              <w:rPr>
                <w:rFonts w:ascii="黑体" w:eastAsia="黑体" w:hAnsi="宋体" w:cs="黑体" w:hint="eastAsia"/>
                <w:b/>
                <w:color w:val="000000"/>
                <w:kern w:val="0"/>
                <w:szCs w:val="21"/>
              </w:rPr>
              <w:t>序号</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黑体" w:cs="黑体"/>
                <w:b/>
                <w:color w:val="000000"/>
                <w:szCs w:val="21"/>
              </w:rPr>
            </w:pPr>
            <w:r>
              <w:rPr>
                <w:rFonts w:ascii="黑体" w:eastAsia="黑体" w:hAnsi="黑体" w:cs="黑体" w:hint="eastAsia"/>
                <w:b/>
                <w:color w:val="000000"/>
                <w:kern w:val="0"/>
                <w:szCs w:val="21"/>
              </w:rPr>
              <w:t>公司名称</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黑体" w:cs="宋体"/>
                <w:b/>
                <w:color w:val="000000"/>
                <w:szCs w:val="21"/>
              </w:rPr>
            </w:pPr>
            <w:r>
              <w:rPr>
                <w:rFonts w:ascii="黑体" w:eastAsia="黑体" w:hAnsi="黑体" w:cs="宋体" w:hint="eastAsia"/>
                <w:b/>
                <w:color w:val="000000"/>
                <w:kern w:val="0"/>
                <w:szCs w:val="21"/>
              </w:rPr>
              <w:t>年审情况</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黑体" w:cs="宋体"/>
                <w:b/>
                <w:color w:val="000000"/>
                <w:kern w:val="0"/>
                <w:szCs w:val="21"/>
              </w:rPr>
            </w:pPr>
            <w:r>
              <w:rPr>
                <w:rFonts w:ascii="黑体" w:eastAsia="黑体" w:hAnsi="黑体" w:cs="宋体" w:hint="eastAsia"/>
                <w:b/>
                <w:color w:val="000000"/>
                <w:kern w:val="0"/>
                <w:szCs w:val="21"/>
              </w:rPr>
              <w:t>涉诉案件数量</w:t>
            </w:r>
          </w:p>
        </w:tc>
      </w:tr>
      <w:tr w:rsidR="001A657C" w:rsidTr="00851E6C">
        <w:trPr>
          <w:trHeight w:val="573"/>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潮州市融盛典当有限公司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c>
          <w:tcPr>
            <w:tcW w:w="1589" w:type="dxa"/>
            <w:tcBorders>
              <w:top w:val="single" w:sz="4" w:space="0" w:color="000000"/>
              <w:left w:val="single" w:sz="4" w:space="0" w:color="000000"/>
              <w:bottom w:val="single" w:sz="4" w:space="0" w:color="000000"/>
              <w:right w:val="single" w:sz="4" w:space="0" w:color="000000"/>
            </w:tcBorders>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23件</w:t>
            </w:r>
          </w:p>
        </w:tc>
      </w:tr>
      <w:tr w:rsidR="001A657C" w:rsidTr="00851E6C">
        <w:trPr>
          <w:trHeight w:val="523"/>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2</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潮州市方鼎典当有限公司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2020年年审为A</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24件</w:t>
            </w:r>
          </w:p>
        </w:tc>
      </w:tr>
      <w:tr w:rsidR="001A657C" w:rsidTr="00851E6C">
        <w:trPr>
          <w:trHeight w:val="517"/>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3</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潮州市厚德典当有限公司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2020年年审为A</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4件</w:t>
            </w:r>
          </w:p>
        </w:tc>
      </w:tr>
      <w:tr w:rsidR="001A657C" w:rsidTr="00851E6C">
        <w:trPr>
          <w:trHeight w:val="424"/>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4</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潮州市华厦典当有限公司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2021年年审为B</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12件</w:t>
            </w:r>
          </w:p>
        </w:tc>
      </w:tr>
      <w:tr w:rsidR="001A657C" w:rsidTr="00851E6C">
        <w:trPr>
          <w:trHeight w:val="461"/>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5</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潮州市恒通典当有限公司（枫溪）</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2020年年审为B</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12件</w:t>
            </w:r>
          </w:p>
        </w:tc>
      </w:tr>
      <w:tr w:rsidR="001A657C" w:rsidTr="00851E6C">
        <w:trPr>
          <w:trHeight w:val="471"/>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6</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潮州市鼎发典当有限公司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9件</w:t>
            </w:r>
          </w:p>
        </w:tc>
      </w:tr>
      <w:tr w:rsidR="001A657C" w:rsidTr="00851E6C">
        <w:trPr>
          <w:trHeight w:val="476"/>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7</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 xml:space="preserve">潮州市汇通典当有限公司 </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2021年年审为A</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14件</w:t>
            </w:r>
          </w:p>
        </w:tc>
      </w:tr>
      <w:tr w:rsidR="001A657C" w:rsidTr="00851E6C">
        <w:trPr>
          <w:trHeight w:val="411"/>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8</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sz w:val="22"/>
              </w:rPr>
            </w:pPr>
            <w:r>
              <w:rPr>
                <w:rFonts w:ascii="仿宋_GB2312" w:eastAsia="仿宋_GB2312" w:hAnsi="宋体" w:cs="仿宋_GB2312" w:hint="eastAsia"/>
                <w:color w:val="000000"/>
                <w:kern w:val="0"/>
                <w:sz w:val="22"/>
              </w:rPr>
              <w:t>潮州市大众典当有限公司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2021年年审为B</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1件</w:t>
            </w:r>
          </w:p>
        </w:tc>
      </w:tr>
      <w:tr w:rsidR="001A657C" w:rsidTr="00851E6C">
        <w:trPr>
          <w:trHeight w:val="553"/>
        </w:trPr>
        <w:tc>
          <w:tcPr>
            <w:tcW w:w="397"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9</w:t>
            </w:r>
          </w:p>
        </w:tc>
        <w:tc>
          <w:tcPr>
            <w:tcW w:w="3920"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宋体" w:cs="仿宋_GB2312" w:hint="eastAsia"/>
                <w:color w:val="000000"/>
                <w:kern w:val="0"/>
                <w:sz w:val="22"/>
              </w:rPr>
              <w:t>潮州市利达典当有限公司</w:t>
            </w:r>
          </w:p>
        </w:tc>
        <w:tc>
          <w:tcPr>
            <w:tcW w:w="297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2021年年审不通过，正引导该企业办理退出典当经营事宜</w:t>
            </w:r>
          </w:p>
        </w:tc>
        <w:tc>
          <w:tcPr>
            <w:tcW w:w="158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宋体" w:cs="仿宋_GB2312"/>
                <w:color w:val="000000"/>
                <w:kern w:val="0"/>
                <w:sz w:val="22"/>
              </w:rPr>
            </w:pPr>
            <w:r>
              <w:rPr>
                <w:rFonts w:ascii="仿宋_GB2312" w:eastAsia="仿宋_GB2312" w:hAnsi="宋体" w:cs="仿宋_GB2312" w:hint="eastAsia"/>
                <w:color w:val="000000"/>
                <w:kern w:val="0"/>
                <w:sz w:val="22"/>
              </w:rPr>
              <w:t xml:space="preserve">3件 </w:t>
            </w:r>
          </w:p>
        </w:tc>
      </w:tr>
    </w:tbl>
    <w:p w:rsidR="001A657C" w:rsidRPr="005F6828" w:rsidRDefault="001A657C" w:rsidP="00AC12B5">
      <w:pPr>
        <w:spacing w:line="560" w:lineRule="exact"/>
        <w:ind w:firstLine="556"/>
        <w:rPr>
          <w:rFonts w:ascii="仿宋_GB2312" w:eastAsia="仿宋_GB2312"/>
          <w:sz w:val="28"/>
          <w:szCs w:val="28"/>
        </w:rPr>
      </w:pPr>
      <w:r w:rsidRPr="005F6828">
        <w:rPr>
          <w:rFonts w:ascii="仿宋_GB2312" w:eastAsia="仿宋_GB2312" w:hint="eastAsia"/>
          <w:sz w:val="28"/>
          <w:szCs w:val="28"/>
        </w:rPr>
        <w:t>在266件以小额贷款公司为当事人的金融类一审案件中，潮州市</w:t>
      </w:r>
      <w:r w:rsidRPr="005F6828">
        <w:rPr>
          <w:rFonts w:ascii="仿宋_GB2312" w:eastAsia="仿宋_GB2312"/>
          <w:sz w:val="28"/>
          <w:szCs w:val="28"/>
        </w:rPr>
        <w:t>潮安区健诚小额贷款股份有限公司</w:t>
      </w:r>
      <w:r w:rsidRPr="005F6828">
        <w:rPr>
          <w:rFonts w:ascii="仿宋_GB2312" w:eastAsia="仿宋_GB2312" w:hint="eastAsia"/>
          <w:sz w:val="28"/>
          <w:szCs w:val="28"/>
        </w:rPr>
        <w:t>73件，潮州市潮安区融捷小额贷款股份有限公司9件，潮州市潮安区融信小额贷款股份有限公司2件，潮州市湘桥区鼎新小额贷款股份有限公司17件，湘桥区晟达小额贷款股份有限公司23件，潮州市湘桥区信强小额贷款股份有限公司8件，潮州市湘桥区宏业小额贷款股份有限公司8件，潮州市潮州市湘桥区联融小额贷款股份有限公司26件，潮州市湘桥区兴融小额贷款股份有限公司24件，潮州市湘桥区兆丰小额贷款股份有限公司4件，潮州市湘桥区正盛小额贷款股份有限公司8件，饶平县金润小额贷款股份有限公司5件，潮州市枫溪区合生小额贷款股份有限公司8件，潮州市枫溪区皇信小额贷款股份有限公司42件，潮州市潮安区正忠小额贷款股份有限公司1</w:t>
      </w:r>
      <w:r>
        <w:rPr>
          <w:rFonts w:ascii="仿宋_GB2312" w:eastAsia="仿宋_GB2312" w:hint="eastAsia"/>
          <w:sz w:val="28"/>
          <w:szCs w:val="28"/>
        </w:rPr>
        <w:t>件</w:t>
      </w:r>
      <w:r w:rsidRPr="005F6828">
        <w:rPr>
          <w:rFonts w:ascii="仿宋_GB2312" w:eastAsia="仿宋_GB2312" w:hint="eastAsia"/>
          <w:sz w:val="28"/>
          <w:szCs w:val="28"/>
        </w:rPr>
        <w:t>（见下表）。</w:t>
      </w:r>
    </w:p>
    <w:p w:rsidR="0030132C" w:rsidRDefault="0030132C"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AC12B5" w:rsidRDefault="00AC12B5" w:rsidP="001A657C">
      <w:pPr>
        <w:jc w:val="center"/>
        <w:rPr>
          <w:rFonts w:ascii="仿宋_GB2312" w:eastAsia="仿宋_GB2312" w:hAnsi="仿宋_GB2312" w:cs="仿宋_GB2312"/>
          <w:b/>
          <w:bCs/>
          <w:sz w:val="24"/>
          <w:szCs w:val="24"/>
        </w:rPr>
      </w:pPr>
    </w:p>
    <w:p w:rsidR="001A657C" w:rsidRDefault="001A657C" w:rsidP="001A657C">
      <w:pPr>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潮州市小额贷款公司涉诉情况</w:t>
      </w:r>
    </w:p>
    <w:tbl>
      <w:tblPr>
        <w:tblW w:w="8874" w:type="dxa"/>
        <w:tblInd w:w="-212" w:type="dxa"/>
        <w:tblLayout w:type="fixed"/>
        <w:tblCellMar>
          <w:top w:w="15" w:type="dxa"/>
          <w:left w:w="15" w:type="dxa"/>
          <w:bottom w:w="15" w:type="dxa"/>
          <w:right w:w="15" w:type="dxa"/>
        </w:tblCellMar>
        <w:tblLook w:val="04A0" w:firstRow="1" w:lastRow="0" w:firstColumn="1" w:lastColumn="0" w:noHBand="0" w:noVBand="1"/>
      </w:tblPr>
      <w:tblGrid>
        <w:gridCol w:w="421"/>
        <w:gridCol w:w="5051"/>
        <w:gridCol w:w="1559"/>
        <w:gridCol w:w="1843"/>
      </w:tblGrid>
      <w:tr w:rsidR="001A657C" w:rsidTr="00AC12B5">
        <w:trPr>
          <w:trHeight w:val="296"/>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序号</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黑体" w:cs="黑体"/>
                <w:b/>
                <w:bCs/>
                <w:color w:val="000000"/>
                <w:kern w:val="0"/>
                <w:szCs w:val="21"/>
              </w:rPr>
            </w:pPr>
            <w:r>
              <w:rPr>
                <w:rFonts w:ascii="黑体" w:eastAsia="黑体" w:hAnsi="黑体" w:cs="黑体" w:hint="eastAsia"/>
                <w:b/>
                <w:bCs/>
                <w:color w:val="000000"/>
                <w:kern w:val="0"/>
                <w:szCs w:val="21"/>
              </w:rPr>
              <w:t>公司名称</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黑体" w:cs="黑体"/>
                <w:b/>
                <w:bCs/>
                <w:color w:val="000000"/>
                <w:szCs w:val="21"/>
              </w:rPr>
            </w:pPr>
            <w:r>
              <w:rPr>
                <w:rFonts w:ascii="黑体" w:eastAsia="黑体" w:hAnsi="黑体" w:cs="黑体" w:hint="eastAsia"/>
                <w:b/>
                <w:bCs/>
                <w:color w:val="000000"/>
                <w:kern w:val="0"/>
                <w:szCs w:val="21"/>
              </w:rPr>
              <w:t>监管评级</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黑体" w:cs="黑体"/>
                <w:b/>
                <w:bCs/>
                <w:color w:val="000000"/>
                <w:kern w:val="0"/>
                <w:szCs w:val="21"/>
              </w:rPr>
            </w:pPr>
            <w:r>
              <w:rPr>
                <w:rFonts w:ascii="黑体" w:eastAsia="黑体" w:hAnsi="黑体" w:cs="宋体" w:hint="eastAsia"/>
                <w:b/>
                <w:color w:val="000000"/>
                <w:kern w:val="0"/>
                <w:szCs w:val="21"/>
              </w:rPr>
              <w:t>涉诉案件数量</w:t>
            </w:r>
          </w:p>
        </w:tc>
      </w:tr>
      <w:tr w:rsidR="001A657C" w:rsidTr="00851E6C">
        <w:trPr>
          <w:trHeight w:val="557"/>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潮州市潮安区健诚小额贷款股份有限公司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73件</w:t>
            </w:r>
          </w:p>
        </w:tc>
      </w:tr>
      <w:tr w:rsidR="001A657C" w:rsidTr="00851E6C">
        <w:trPr>
          <w:trHeight w:val="664"/>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2</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潮州市潮安区融捷小额贷款股份有限公司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9件</w:t>
            </w:r>
          </w:p>
        </w:tc>
      </w:tr>
      <w:tr w:rsidR="001A657C" w:rsidTr="00851E6C">
        <w:trPr>
          <w:trHeight w:val="531"/>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3</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潮州市潮安区融信小额贷款股份有限公司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2件</w:t>
            </w:r>
          </w:p>
        </w:tc>
      </w:tr>
      <w:tr w:rsidR="001A657C" w:rsidTr="00AC12B5">
        <w:trPr>
          <w:trHeight w:val="541"/>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4</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潮州市湘桥区鼎新小额贷款股份有限公司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17件</w:t>
            </w:r>
          </w:p>
        </w:tc>
      </w:tr>
      <w:tr w:rsidR="001A657C" w:rsidTr="00851E6C">
        <w:trPr>
          <w:trHeight w:val="591"/>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5</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潮州市湘桥区晟达小额贷款股份有限公司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23件</w:t>
            </w:r>
          </w:p>
        </w:tc>
      </w:tr>
      <w:tr w:rsidR="001A657C" w:rsidTr="00851E6C">
        <w:trPr>
          <w:trHeight w:val="529"/>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6</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潮州市湘桥区信强小额贷款股份有限公司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B</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8件</w:t>
            </w:r>
          </w:p>
        </w:tc>
      </w:tr>
      <w:tr w:rsidR="001A657C" w:rsidTr="00AC12B5">
        <w:trPr>
          <w:trHeight w:val="519"/>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7</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潮州市湘桥区宏业小额贷款股份有限公司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8件</w:t>
            </w:r>
          </w:p>
        </w:tc>
      </w:tr>
      <w:tr w:rsidR="001A657C" w:rsidTr="00AC12B5">
        <w:trPr>
          <w:trHeight w:val="516"/>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8</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潮州市湘桥区联融小额贷款股份有限公司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26件</w:t>
            </w:r>
          </w:p>
        </w:tc>
      </w:tr>
      <w:tr w:rsidR="001A657C" w:rsidTr="00AC12B5">
        <w:trPr>
          <w:trHeight w:val="458"/>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9</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潮州市湘桥区兴融小额贷款股份有限公司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24件</w:t>
            </w:r>
          </w:p>
        </w:tc>
      </w:tr>
      <w:tr w:rsidR="001A657C" w:rsidTr="00AC12B5">
        <w:trPr>
          <w:trHeight w:val="711"/>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10</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潮州市湘桥区兆丰小额贷款股份有限公司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4件</w:t>
            </w:r>
          </w:p>
        </w:tc>
      </w:tr>
      <w:tr w:rsidR="001A657C" w:rsidTr="00AC12B5">
        <w:trPr>
          <w:trHeight w:val="606"/>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11</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潮州市湘桥区正盛小额贷款股份有限公司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8件</w:t>
            </w:r>
          </w:p>
        </w:tc>
      </w:tr>
      <w:tr w:rsidR="001A657C" w:rsidTr="00AC12B5">
        <w:trPr>
          <w:trHeight w:val="595"/>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12</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饶平县金润小额贷款股份有限公司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B</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5件</w:t>
            </w:r>
          </w:p>
        </w:tc>
      </w:tr>
      <w:tr w:rsidR="001A657C" w:rsidTr="00851E6C">
        <w:trPr>
          <w:trHeight w:val="562"/>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13</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潮州市枫溪区合生小额贷款股份有限公司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C</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8件</w:t>
            </w:r>
          </w:p>
        </w:tc>
      </w:tr>
      <w:tr w:rsidR="001A657C" w:rsidTr="00AC12B5">
        <w:trPr>
          <w:trHeight w:val="575"/>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14</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潮州市枫溪区皇信小额贷款股份有限公司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D</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jc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42件</w:t>
            </w:r>
          </w:p>
        </w:tc>
      </w:tr>
      <w:tr w:rsidR="001A657C" w:rsidTr="00AC12B5">
        <w:trPr>
          <w:trHeight w:val="535"/>
        </w:trPr>
        <w:tc>
          <w:tcPr>
            <w:tcW w:w="42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adjustRightInd w:val="0"/>
              <w:jc w:val="center"/>
              <w:textAlignment w:val="center"/>
              <w:rPr>
                <w:rFonts w:ascii="黑体" w:eastAsia="黑体" w:hAnsi="宋体" w:cs="黑体"/>
                <w:b/>
                <w:color w:val="000000"/>
                <w:szCs w:val="21"/>
              </w:rPr>
            </w:pPr>
            <w:r>
              <w:rPr>
                <w:rFonts w:ascii="黑体" w:eastAsia="黑体" w:hAnsi="宋体" w:cs="黑体" w:hint="eastAsia"/>
                <w:b/>
                <w:color w:val="000000"/>
                <w:kern w:val="0"/>
                <w:szCs w:val="21"/>
              </w:rPr>
              <w:t>15</w:t>
            </w:r>
          </w:p>
        </w:tc>
        <w:tc>
          <w:tcPr>
            <w:tcW w:w="5051"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潮州市潮安区正忠小额贷款股份有限公司</w:t>
            </w:r>
          </w:p>
        </w:tc>
        <w:tc>
          <w:tcPr>
            <w:tcW w:w="1559"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已引导其注销退出试点。</w:t>
            </w:r>
          </w:p>
        </w:tc>
        <w:tc>
          <w:tcPr>
            <w:tcW w:w="1843" w:type="dxa"/>
            <w:tcBorders>
              <w:top w:val="single" w:sz="4" w:space="0" w:color="000000"/>
              <w:left w:val="single" w:sz="4" w:space="0" w:color="000000"/>
              <w:bottom w:val="single" w:sz="4" w:space="0" w:color="000000"/>
              <w:right w:val="single" w:sz="4" w:space="0" w:color="000000"/>
            </w:tcBorders>
            <w:vAlign w:val="center"/>
          </w:tcPr>
          <w:p w:rsidR="001A657C" w:rsidRDefault="001A657C" w:rsidP="00AC12B5">
            <w:pPr>
              <w:widowControl/>
              <w:jc w:val="center"/>
              <w:textAlignment w:val="center"/>
              <w:rPr>
                <w:rFonts w:ascii="仿宋_GB2312" w:eastAsia="仿宋_GB2312" w:hAnsi="仿宋_GB2312" w:cs="仿宋_GB2312"/>
                <w:color w:val="000000"/>
                <w:kern w:val="0"/>
                <w:sz w:val="22"/>
              </w:rPr>
            </w:pPr>
            <w:r>
              <w:rPr>
                <w:rFonts w:ascii="仿宋_GB2312" w:eastAsia="仿宋_GB2312" w:hAnsi="仿宋_GB2312" w:cs="仿宋_GB2312" w:hint="eastAsia"/>
                <w:color w:val="000000"/>
                <w:kern w:val="0"/>
                <w:sz w:val="22"/>
              </w:rPr>
              <w:t>1件</w:t>
            </w:r>
          </w:p>
        </w:tc>
      </w:tr>
    </w:tbl>
    <w:p w:rsidR="00856209" w:rsidRDefault="00B04BC1">
      <w:pPr>
        <w:widowControl/>
        <w:spacing w:line="540" w:lineRule="exact"/>
        <w:ind w:firstLineChars="200" w:firstLine="600"/>
        <w:jc w:val="left"/>
        <w:rPr>
          <w:rFonts w:ascii="黑体" w:eastAsia="黑体" w:hAnsi="黑体" w:cs="Times New Roman"/>
          <w:bCs/>
          <w:kern w:val="44"/>
          <w:sz w:val="30"/>
          <w:szCs w:val="30"/>
        </w:rPr>
      </w:pPr>
      <w:r>
        <w:rPr>
          <w:rFonts w:ascii="黑体" w:eastAsia="黑体" w:hAnsi="黑体" w:cs="Times New Roman" w:hint="eastAsia"/>
          <w:bCs/>
          <w:kern w:val="44"/>
          <w:sz w:val="30"/>
          <w:szCs w:val="30"/>
        </w:rPr>
        <w:t>三</w:t>
      </w:r>
      <w:r w:rsidR="00450CF6">
        <w:rPr>
          <w:rFonts w:ascii="黑体" w:eastAsia="黑体" w:hAnsi="黑体" w:cs="Times New Roman" w:hint="eastAsia"/>
          <w:bCs/>
          <w:kern w:val="44"/>
          <w:sz w:val="30"/>
          <w:szCs w:val="30"/>
        </w:rPr>
        <w:t>、潮州市地方金融机构涉诉率</w:t>
      </w:r>
      <w:r w:rsidR="00236414">
        <w:rPr>
          <w:rFonts w:ascii="黑体" w:eastAsia="黑体" w:hAnsi="黑体" w:cs="Times New Roman" w:hint="eastAsia"/>
          <w:bCs/>
          <w:kern w:val="44"/>
          <w:sz w:val="30"/>
          <w:szCs w:val="30"/>
        </w:rPr>
        <w:t>高</w:t>
      </w:r>
      <w:r w:rsidR="00BD7EDB">
        <w:rPr>
          <w:rFonts w:ascii="黑体" w:eastAsia="黑体" w:hAnsi="黑体" w:cs="Times New Roman" w:hint="eastAsia"/>
          <w:bCs/>
          <w:kern w:val="44"/>
          <w:sz w:val="30"/>
          <w:szCs w:val="30"/>
        </w:rPr>
        <w:t>的成因分析</w:t>
      </w:r>
    </w:p>
    <w:p w:rsidR="002C5410" w:rsidRPr="00C82370" w:rsidRDefault="00B04BC1" w:rsidP="00C82370">
      <w:pPr>
        <w:pStyle w:val="2"/>
        <w:spacing w:before="0" w:after="0" w:line="54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（一）</w:t>
      </w:r>
      <w:r w:rsidR="002C5410" w:rsidRPr="00C82370">
        <w:rPr>
          <w:rFonts w:ascii="楷体_GB2312" w:eastAsia="楷体_GB2312" w:hAnsi="楷体" w:cs="楷体" w:hint="eastAsia"/>
          <w:bCs w:val="0"/>
          <w:sz w:val="30"/>
          <w:szCs w:val="30"/>
        </w:rPr>
        <w:t>立法层面</w:t>
      </w:r>
    </w:p>
    <w:p w:rsidR="002C5410" w:rsidRPr="00870B5B" w:rsidRDefault="00A6105E" w:rsidP="00AC12B5">
      <w:pPr>
        <w:spacing w:line="560" w:lineRule="exact"/>
        <w:ind w:firstLine="555"/>
        <w:rPr>
          <w:rFonts w:ascii="仿宋_GB2312" w:eastAsia="仿宋_GB2312"/>
          <w:bCs/>
          <w:sz w:val="30"/>
          <w:szCs w:val="30"/>
        </w:rPr>
      </w:pPr>
      <w:r w:rsidRPr="005F6828">
        <w:rPr>
          <w:rFonts w:ascii="仿宋_GB2312" w:eastAsia="仿宋_GB2312" w:hint="eastAsia"/>
          <w:sz w:val="28"/>
          <w:szCs w:val="28"/>
        </w:rPr>
        <w:t>目前，对于地方金融机构属性</w:t>
      </w:r>
      <w:r w:rsidR="00E90663" w:rsidRPr="005F6828">
        <w:rPr>
          <w:rFonts w:ascii="仿宋_GB2312" w:eastAsia="仿宋_GB2312" w:hint="eastAsia"/>
          <w:sz w:val="28"/>
          <w:szCs w:val="28"/>
        </w:rPr>
        <w:t>、范围</w:t>
      </w:r>
      <w:r w:rsidRPr="005F6828">
        <w:rPr>
          <w:rFonts w:ascii="仿宋_GB2312" w:eastAsia="仿宋_GB2312" w:hint="eastAsia"/>
          <w:sz w:val="28"/>
          <w:szCs w:val="28"/>
        </w:rPr>
        <w:t>及角色定位，在</w:t>
      </w:r>
      <w:r w:rsidR="00FB12C2" w:rsidRPr="005F6828">
        <w:rPr>
          <w:rFonts w:ascii="仿宋_GB2312" w:eastAsia="仿宋_GB2312" w:hint="eastAsia"/>
          <w:sz w:val="28"/>
          <w:szCs w:val="28"/>
        </w:rPr>
        <w:t>立法</w:t>
      </w:r>
      <w:r w:rsidRPr="005F6828">
        <w:rPr>
          <w:rFonts w:ascii="仿宋_GB2312" w:eastAsia="仿宋_GB2312" w:hint="eastAsia"/>
          <w:sz w:val="28"/>
          <w:szCs w:val="28"/>
        </w:rPr>
        <w:t>领域仍较为模糊。从法律沿革过程来看</w:t>
      </w:r>
      <w:r w:rsidR="00870B5B" w:rsidRPr="005F6828">
        <w:rPr>
          <w:rFonts w:ascii="仿宋_GB2312" w:eastAsia="仿宋_GB2312" w:hint="eastAsia"/>
          <w:sz w:val="28"/>
          <w:szCs w:val="28"/>
        </w:rPr>
        <w:t>，</w:t>
      </w:r>
      <w:r w:rsidRPr="005F6828">
        <w:rPr>
          <w:rFonts w:ascii="仿宋_GB2312" w:eastAsia="仿宋_GB2312" w:hint="eastAsia"/>
          <w:sz w:val="28"/>
          <w:szCs w:val="28"/>
        </w:rPr>
        <w:t>2020年8月20日，最高人民法院发布新修订的《最高人民法院关于审理民间借贷案件适用法律若干问题的规定》，将民间借贷利率的司法保护上限调整为以一年期贷款市</w:t>
      </w:r>
      <w:r w:rsidRPr="005F6828">
        <w:rPr>
          <w:rFonts w:ascii="仿宋_GB2312" w:eastAsia="仿宋_GB2312" w:hint="eastAsia"/>
          <w:sz w:val="28"/>
          <w:szCs w:val="28"/>
        </w:rPr>
        <w:lastRenderedPageBreak/>
        <w:t>场报价利率（LPR）的四倍为标准，</w:t>
      </w:r>
      <w:r w:rsidRPr="0030132C">
        <w:rPr>
          <w:rFonts w:ascii="仿宋_GB2312" w:eastAsia="仿宋_GB2312" w:hint="eastAsia"/>
          <w:sz w:val="28"/>
          <w:szCs w:val="28"/>
        </w:rPr>
        <w:t>取代原来的“以24%和36%为基准的两线三区”</w:t>
      </w:r>
      <w:r w:rsidR="0030132C">
        <w:rPr>
          <w:rStyle w:val="ad"/>
          <w:rFonts w:ascii="仿宋_GB2312" w:eastAsia="仿宋_GB2312"/>
          <w:sz w:val="28"/>
          <w:szCs w:val="28"/>
        </w:rPr>
        <w:footnoteReference w:id="4"/>
      </w:r>
      <w:r w:rsidR="004E62FE" w:rsidRPr="005F6828">
        <w:rPr>
          <w:rFonts w:ascii="仿宋_GB2312" w:eastAsia="仿宋_GB2312" w:hint="eastAsia"/>
          <w:sz w:val="28"/>
          <w:szCs w:val="28"/>
        </w:rPr>
        <w:t>。</w:t>
      </w:r>
      <w:r w:rsidRPr="005F6828">
        <w:rPr>
          <w:rFonts w:ascii="仿宋_GB2312" w:eastAsia="仿宋_GB2312" w:hint="eastAsia"/>
          <w:sz w:val="28"/>
          <w:szCs w:val="28"/>
        </w:rPr>
        <w:t>按照中国人民银行授权全国银行间同业拆借中心公布的最新数据，1年期LPR为3.45%，民间借贷利率的司法保护上限为13.8%。在规定出台后，七类金融机构是否适用于民间借贷相关法律规定再度引发争议。</w:t>
      </w:r>
      <w:r w:rsidRPr="00D50DEE">
        <w:rPr>
          <w:rFonts w:ascii="仿宋_GB2312" w:eastAsia="仿宋_GB2312" w:hint="eastAsia"/>
          <w:sz w:val="28"/>
          <w:szCs w:val="28"/>
        </w:rPr>
        <w:t>202</w:t>
      </w:r>
      <w:r w:rsidR="00C510F3" w:rsidRPr="00D50DEE">
        <w:rPr>
          <w:rFonts w:ascii="仿宋_GB2312" w:eastAsia="仿宋_GB2312" w:hint="eastAsia"/>
          <w:sz w:val="28"/>
          <w:szCs w:val="28"/>
        </w:rPr>
        <w:t>0</w:t>
      </w:r>
      <w:r w:rsidRPr="00D50DEE">
        <w:rPr>
          <w:rFonts w:ascii="仿宋_GB2312" w:eastAsia="仿宋_GB2312" w:hint="eastAsia"/>
          <w:sz w:val="28"/>
          <w:szCs w:val="28"/>
        </w:rPr>
        <w:t>年</w:t>
      </w:r>
      <w:r w:rsidR="00C510F3" w:rsidRPr="00D50DEE">
        <w:rPr>
          <w:rFonts w:ascii="仿宋_GB2312" w:eastAsia="仿宋_GB2312" w:hint="eastAsia"/>
          <w:sz w:val="28"/>
          <w:szCs w:val="28"/>
        </w:rPr>
        <w:t>12</w:t>
      </w:r>
      <w:r w:rsidRPr="00D50DEE">
        <w:rPr>
          <w:rFonts w:ascii="仿宋_GB2312" w:eastAsia="仿宋_GB2312" w:hint="eastAsia"/>
          <w:sz w:val="28"/>
          <w:szCs w:val="28"/>
        </w:rPr>
        <w:t>月</w:t>
      </w:r>
      <w:r w:rsidR="00C510F3" w:rsidRPr="00D50DEE">
        <w:rPr>
          <w:rFonts w:ascii="仿宋_GB2312" w:eastAsia="仿宋_GB2312" w:hint="eastAsia"/>
          <w:sz w:val="28"/>
          <w:szCs w:val="28"/>
        </w:rPr>
        <w:t>29</w:t>
      </w:r>
      <w:r w:rsidRPr="00D50DEE">
        <w:rPr>
          <w:rFonts w:ascii="仿宋_GB2312" w:eastAsia="仿宋_GB2312" w:hint="eastAsia"/>
          <w:sz w:val="28"/>
          <w:szCs w:val="28"/>
        </w:rPr>
        <w:t>日，</w:t>
      </w:r>
      <w:r w:rsidRPr="005F6828">
        <w:rPr>
          <w:rFonts w:ascii="仿宋_GB2312" w:eastAsia="仿宋_GB2312" w:hint="eastAsia"/>
          <w:sz w:val="28"/>
          <w:szCs w:val="28"/>
        </w:rPr>
        <w:t>最高人民法院对广东省高级人民法院</w:t>
      </w:r>
      <w:r w:rsidR="00F45376" w:rsidRPr="00D50DEE">
        <w:rPr>
          <w:rFonts w:ascii="仿宋_GB2312" w:eastAsia="仿宋_GB2312"/>
          <w:sz w:val="28"/>
          <w:szCs w:val="28"/>
        </w:rPr>
        <w:t>《关于新民间借贷司法解释有关法律适用问题的请示》</w:t>
      </w:r>
      <w:r w:rsidR="00F45376" w:rsidRPr="00D50DEE">
        <w:rPr>
          <w:rFonts w:ascii="仿宋_GB2312" w:eastAsia="仿宋_GB2312" w:hint="eastAsia"/>
          <w:sz w:val="28"/>
          <w:szCs w:val="28"/>
        </w:rPr>
        <w:t>作出</w:t>
      </w:r>
      <w:r w:rsidR="004170F4" w:rsidRPr="00D50DEE">
        <w:rPr>
          <w:rFonts w:ascii="仿宋_GB2312" w:eastAsia="仿宋_GB2312"/>
          <w:sz w:val="28"/>
          <w:szCs w:val="28"/>
        </w:rPr>
        <w:t>批复</w:t>
      </w:r>
      <w:r w:rsidR="00575B66">
        <w:rPr>
          <w:rFonts w:ascii="仿宋_GB2312" w:eastAsia="仿宋_GB2312" w:hint="eastAsia"/>
          <w:sz w:val="28"/>
          <w:szCs w:val="28"/>
        </w:rPr>
        <w:t>,</w:t>
      </w:r>
      <w:r w:rsidR="00C510F3" w:rsidRPr="00D50DEE">
        <w:rPr>
          <w:rFonts w:ascii="仿宋_GB2312" w:eastAsia="仿宋_GB2312" w:hint="eastAsia"/>
          <w:sz w:val="28"/>
          <w:szCs w:val="28"/>
        </w:rPr>
        <w:t>该批复</w:t>
      </w:r>
      <w:r w:rsidR="00C510F3" w:rsidRPr="00D50DEE">
        <w:rPr>
          <w:rFonts w:ascii="仿宋_GB2312" w:eastAsia="仿宋_GB2312"/>
          <w:sz w:val="28"/>
          <w:szCs w:val="28"/>
        </w:rPr>
        <w:t>自2021年1月1日起施行</w:t>
      </w:r>
      <w:r w:rsidR="00236414">
        <w:rPr>
          <w:rFonts w:ascii="仿宋_GB2312" w:eastAsia="仿宋_GB2312" w:hint="eastAsia"/>
          <w:sz w:val="28"/>
          <w:szCs w:val="28"/>
        </w:rPr>
        <w:t>。</w:t>
      </w:r>
      <w:r w:rsidRPr="005F6828">
        <w:rPr>
          <w:rFonts w:ascii="仿宋_GB2312" w:eastAsia="仿宋_GB2312" w:hint="eastAsia"/>
          <w:sz w:val="28"/>
          <w:szCs w:val="28"/>
        </w:rPr>
        <w:t>批复显示</w:t>
      </w:r>
      <w:r w:rsidR="00354291">
        <w:rPr>
          <w:rFonts w:ascii="仿宋_GB2312" w:eastAsia="仿宋_GB2312" w:hint="eastAsia"/>
          <w:sz w:val="28"/>
          <w:szCs w:val="28"/>
        </w:rPr>
        <w:t>：</w:t>
      </w:r>
      <w:r w:rsidR="00C510F3">
        <w:rPr>
          <w:rFonts w:ascii="仿宋_GB2312" w:eastAsia="仿宋_GB2312" w:hint="eastAsia"/>
          <w:sz w:val="28"/>
          <w:szCs w:val="28"/>
        </w:rPr>
        <w:t>关于适用范围问题</w:t>
      </w:r>
      <w:r w:rsidR="00575B66">
        <w:rPr>
          <w:rFonts w:ascii="仿宋_GB2312" w:eastAsia="仿宋_GB2312" w:hint="eastAsia"/>
          <w:sz w:val="28"/>
          <w:szCs w:val="28"/>
        </w:rPr>
        <w:t>，</w:t>
      </w:r>
      <w:r w:rsidR="00354291" w:rsidRPr="00D50DEE">
        <w:rPr>
          <w:rFonts w:ascii="仿宋_GB2312" w:eastAsia="仿宋_GB2312"/>
          <w:sz w:val="28"/>
          <w:szCs w:val="28"/>
        </w:rPr>
        <w:t>经征求金融监管部门意见，由地方金融监管部门监管的小额贷款公司、融资担保公司、区域性股权市场、典当行、融资租赁公司、商业保理公司、地方资产管理公司等七类地方金融组织，属于经金融监管部门批准设立的金融机构，其因从事相关金融业务引发的纠纷，不适用新民间借贷司法解释。</w:t>
      </w:r>
      <w:r w:rsidR="000B226A" w:rsidRPr="005F6828">
        <w:rPr>
          <w:rFonts w:ascii="仿宋_GB2312" w:eastAsia="仿宋_GB2312" w:hint="eastAsia"/>
          <w:sz w:val="28"/>
          <w:szCs w:val="28"/>
        </w:rPr>
        <w:t>该</w:t>
      </w:r>
      <w:r w:rsidRPr="005F6828">
        <w:rPr>
          <w:rFonts w:ascii="仿宋_GB2312" w:eastAsia="仿宋_GB2312" w:hint="eastAsia"/>
          <w:sz w:val="28"/>
          <w:szCs w:val="28"/>
        </w:rPr>
        <w:t>批复</w:t>
      </w:r>
      <w:r w:rsidR="000B226A" w:rsidRPr="005F6828">
        <w:rPr>
          <w:rFonts w:ascii="仿宋_GB2312" w:eastAsia="仿宋_GB2312" w:hint="eastAsia"/>
          <w:sz w:val="28"/>
          <w:szCs w:val="28"/>
        </w:rPr>
        <w:t>将</w:t>
      </w:r>
      <w:r w:rsidRPr="005F6828">
        <w:rPr>
          <w:rFonts w:ascii="仿宋_GB2312" w:eastAsia="仿宋_GB2312" w:hint="eastAsia"/>
          <w:sz w:val="28"/>
          <w:szCs w:val="28"/>
        </w:rPr>
        <w:t>七类地方金融组织经营活动的合规性</w:t>
      </w:r>
      <w:r w:rsidR="000B226A" w:rsidRPr="005F6828">
        <w:rPr>
          <w:rFonts w:ascii="仿宋_GB2312" w:eastAsia="仿宋_GB2312" w:hint="eastAsia"/>
          <w:sz w:val="28"/>
          <w:szCs w:val="28"/>
        </w:rPr>
        <w:t>进行</w:t>
      </w:r>
      <w:r w:rsidRPr="005F6828">
        <w:rPr>
          <w:rFonts w:ascii="仿宋_GB2312" w:eastAsia="仿宋_GB2312" w:hint="eastAsia"/>
          <w:sz w:val="28"/>
          <w:szCs w:val="28"/>
        </w:rPr>
        <w:t>确认，但该批复</w:t>
      </w:r>
      <w:r w:rsidR="000B226A" w:rsidRPr="005F6828">
        <w:rPr>
          <w:rFonts w:ascii="仿宋_GB2312" w:eastAsia="仿宋_GB2312" w:hint="eastAsia"/>
          <w:sz w:val="28"/>
          <w:szCs w:val="28"/>
        </w:rPr>
        <w:t>没有对</w:t>
      </w:r>
      <w:r w:rsidR="00061520" w:rsidRPr="005F6828">
        <w:rPr>
          <w:rFonts w:ascii="仿宋_GB2312" w:eastAsia="仿宋_GB2312" w:hint="eastAsia"/>
          <w:sz w:val="28"/>
          <w:szCs w:val="28"/>
        </w:rPr>
        <w:t>地方金融机构</w:t>
      </w:r>
      <w:r w:rsidR="00431D7E" w:rsidRPr="005F6828">
        <w:rPr>
          <w:rFonts w:ascii="仿宋_GB2312" w:eastAsia="仿宋_GB2312" w:hint="eastAsia"/>
          <w:sz w:val="28"/>
          <w:szCs w:val="28"/>
        </w:rPr>
        <w:t>具体</w:t>
      </w:r>
      <w:r w:rsidR="00236414">
        <w:rPr>
          <w:rFonts w:ascii="仿宋_GB2312" w:eastAsia="仿宋_GB2312" w:hint="eastAsia"/>
          <w:sz w:val="28"/>
          <w:szCs w:val="28"/>
        </w:rPr>
        <w:t>涵盖范围</w:t>
      </w:r>
      <w:r w:rsidR="002C2B45" w:rsidRPr="005F6828">
        <w:rPr>
          <w:rFonts w:ascii="仿宋_GB2312" w:eastAsia="仿宋_GB2312" w:hint="eastAsia"/>
          <w:sz w:val="28"/>
          <w:szCs w:val="28"/>
        </w:rPr>
        <w:t>、适用法律</w:t>
      </w:r>
      <w:r w:rsidR="00D4429A" w:rsidRPr="005F6828">
        <w:rPr>
          <w:rFonts w:ascii="仿宋_GB2312" w:eastAsia="仿宋_GB2312" w:hint="eastAsia"/>
          <w:sz w:val="28"/>
          <w:szCs w:val="28"/>
        </w:rPr>
        <w:t>、利息计算标准</w:t>
      </w:r>
      <w:r w:rsidR="00B07D10" w:rsidRPr="005F6828">
        <w:rPr>
          <w:rFonts w:ascii="仿宋_GB2312" w:eastAsia="仿宋_GB2312" w:hint="eastAsia"/>
          <w:sz w:val="28"/>
          <w:szCs w:val="28"/>
        </w:rPr>
        <w:t>等</w:t>
      </w:r>
      <w:r w:rsidR="000B226A" w:rsidRPr="005F6828">
        <w:rPr>
          <w:rFonts w:ascii="仿宋_GB2312" w:eastAsia="仿宋_GB2312" w:hint="eastAsia"/>
          <w:sz w:val="28"/>
          <w:szCs w:val="28"/>
        </w:rPr>
        <w:t>作出明确认定，导致</w:t>
      </w:r>
      <w:r w:rsidR="00E90663" w:rsidRPr="005F6828">
        <w:rPr>
          <w:rFonts w:ascii="仿宋_GB2312" w:eastAsia="仿宋_GB2312" w:hint="eastAsia"/>
          <w:sz w:val="28"/>
          <w:szCs w:val="28"/>
        </w:rPr>
        <w:t>各地</w:t>
      </w:r>
      <w:r w:rsidR="000B226A" w:rsidRPr="005F6828">
        <w:rPr>
          <w:rFonts w:ascii="仿宋_GB2312" w:eastAsia="仿宋_GB2312" w:hint="eastAsia"/>
          <w:sz w:val="28"/>
          <w:szCs w:val="28"/>
        </w:rPr>
        <w:t>司法实践仍存在争议</w:t>
      </w:r>
      <w:r w:rsidRPr="005F6828">
        <w:rPr>
          <w:rFonts w:ascii="仿宋_GB2312" w:eastAsia="仿宋_GB2312" w:hint="eastAsia"/>
          <w:sz w:val="28"/>
          <w:szCs w:val="28"/>
        </w:rPr>
        <w:t>。</w:t>
      </w:r>
      <w:r w:rsidR="00E90663" w:rsidRPr="005F6828">
        <w:rPr>
          <w:rFonts w:ascii="仿宋_GB2312" w:eastAsia="仿宋_GB2312" w:hint="eastAsia"/>
          <w:sz w:val="28"/>
          <w:szCs w:val="28"/>
        </w:rPr>
        <w:t>如山东省出台的《山东省地方金融条例》将地方金融机构范围局限于小额贷款公司、融资担保公司、民间融资机构、开展权益类交易和介于现货与期货之间的大宗商品交易的交易场所、开展信用互助的农民专业合作社、私募投资管理机构和国务院及其有关部门授权省人民政府监督管理的从事金融活动的其他机构或者组织等。而浙江省出台的地方金融条例涵盖了小额贷款公司、融资担保公司、典当行、融资租赁公司、商业保理公司、地方资产管理公司以及交易场所、区域性股权市场、开展信用互助业务的农民专业合作社、民间资金管理企业和</w:t>
      </w:r>
      <w:r w:rsidR="00E90663" w:rsidRPr="005F6828">
        <w:rPr>
          <w:rFonts w:ascii="仿宋_GB2312" w:eastAsia="仿宋_GB2312" w:hint="eastAsia"/>
          <w:sz w:val="28"/>
          <w:szCs w:val="28"/>
        </w:rPr>
        <w:lastRenderedPageBreak/>
        <w:t>民间融资服务企业。</w:t>
      </w:r>
      <w:r w:rsidR="002C5410">
        <w:rPr>
          <w:rFonts w:ascii="仿宋_GB2312" w:eastAsia="仿宋_GB2312" w:hint="eastAsia"/>
          <w:bCs/>
          <w:sz w:val="30"/>
          <w:szCs w:val="30"/>
        </w:rPr>
        <w:t xml:space="preserve">                                                                                                                                                                                                                                                                                                                                                                                                                                                                                                                                                                                                                                                                                                                                                                                                                                                                                   </w:t>
      </w:r>
      <w:r>
        <w:rPr>
          <w:rFonts w:ascii="仿宋_GB2312" w:eastAsia="仿宋_GB2312" w:hint="eastAsia"/>
          <w:bCs/>
          <w:sz w:val="30"/>
          <w:szCs w:val="30"/>
        </w:rPr>
        <w:t xml:space="preserve">                              </w:t>
      </w:r>
    </w:p>
    <w:p w:rsidR="00133DBF" w:rsidRPr="00C82370" w:rsidRDefault="00B04BC1"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（二）</w:t>
      </w:r>
      <w:r w:rsidR="002C5410" w:rsidRPr="00C82370">
        <w:rPr>
          <w:rFonts w:ascii="楷体_GB2312" w:eastAsia="楷体_GB2312" w:hAnsi="楷体" w:cs="楷体" w:hint="eastAsia"/>
          <w:bCs w:val="0"/>
          <w:sz w:val="30"/>
          <w:szCs w:val="30"/>
        </w:rPr>
        <w:t>司法</w:t>
      </w:r>
      <w:r w:rsidR="006C2D2D" w:rsidRPr="00C82370">
        <w:rPr>
          <w:rFonts w:ascii="楷体_GB2312" w:eastAsia="楷体_GB2312" w:hAnsi="楷体" w:cs="楷体" w:hint="eastAsia"/>
          <w:bCs w:val="0"/>
          <w:sz w:val="30"/>
          <w:szCs w:val="30"/>
        </w:rPr>
        <w:t>层面</w:t>
      </w:r>
    </w:p>
    <w:p w:rsidR="00A55AA7" w:rsidRDefault="00A63B20" w:rsidP="00AC12B5">
      <w:pPr>
        <w:spacing w:line="560" w:lineRule="exact"/>
        <w:ind w:firstLineChars="196" w:firstLine="551"/>
        <w:rPr>
          <w:rFonts w:ascii="仿宋_GB2312" w:eastAsia="仿宋_GB2312" w:hAnsi="仿宋" w:cs="仿宋_GB2312"/>
          <w:b/>
          <w:color w:val="000000"/>
          <w:sz w:val="28"/>
          <w:szCs w:val="28"/>
        </w:rPr>
      </w:pPr>
      <w:r>
        <w:rPr>
          <w:rFonts w:ascii="仿宋_GB2312" w:eastAsia="仿宋_GB2312" w:hAnsi="仿宋" w:cs="仿宋_GB2312" w:hint="eastAsia"/>
          <w:b/>
          <w:color w:val="000000"/>
          <w:sz w:val="28"/>
          <w:szCs w:val="28"/>
        </w:rPr>
        <w:t xml:space="preserve"> </w:t>
      </w:r>
      <w:r w:rsidR="00B04BC1">
        <w:rPr>
          <w:rFonts w:ascii="仿宋_GB2312" w:eastAsia="仿宋_GB2312" w:hAnsi="仿宋" w:cs="仿宋_GB2312" w:hint="eastAsia"/>
          <w:b/>
          <w:color w:val="000000"/>
          <w:sz w:val="28"/>
          <w:szCs w:val="28"/>
        </w:rPr>
        <w:t>1.</w:t>
      </w:r>
      <w:r w:rsidR="00612FDF" w:rsidRPr="00612FDF">
        <w:rPr>
          <w:rFonts w:ascii="仿宋_GB2312" w:eastAsia="仿宋_GB2312" w:hAnsi="仿宋" w:cs="仿宋_GB2312" w:hint="eastAsia"/>
          <w:b/>
          <w:color w:val="000000"/>
          <w:sz w:val="28"/>
          <w:szCs w:val="28"/>
        </w:rPr>
        <w:t>案件定性界限</w:t>
      </w:r>
      <w:r w:rsidR="004049E0">
        <w:rPr>
          <w:rFonts w:ascii="仿宋_GB2312" w:eastAsia="仿宋_GB2312" w:hAnsi="仿宋" w:cs="仿宋_GB2312" w:hint="eastAsia"/>
          <w:b/>
          <w:color w:val="000000"/>
          <w:sz w:val="28"/>
          <w:szCs w:val="28"/>
        </w:rPr>
        <w:t>较为</w:t>
      </w:r>
      <w:r w:rsidR="00612FDF" w:rsidRPr="00612FDF">
        <w:rPr>
          <w:rFonts w:ascii="仿宋_GB2312" w:eastAsia="仿宋_GB2312" w:hAnsi="仿宋" w:cs="仿宋_GB2312" w:hint="eastAsia"/>
          <w:b/>
          <w:color w:val="000000"/>
          <w:sz w:val="28"/>
          <w:szCs w:val="28"/>
        </w:rPr>
        <w:t>模糊，审理难度</w:t>
      </w:r>
      <w:r w:rsidR="004049E0">
        <w:rPr>
          <w:rFonts w:ascii="仿宋_GB2312" w:eastAsia="仿宋_GB2312" w:hAnsi="仿宋" w:cs="仿宋_GB2312" w:hint="eastAsia"/>
          <w:b/>
          <w:color w:val="000000"/>
          <w:sz w:val="28"/>
          <w:szCs w:val="28"/>
        </w:rPr>
        <w:t>增</w:t>
      </w:r>
      <w:r w:rsidR="00612FDF" w:rsidRPr="00612FDF">
        <w:rPr>
          <w:rFonts w:ascii="仿宋_GB2312" w:eastAsia="仿宋_GB2312" w:hAnsi="仿宋" w:cs="仿宋_GB2312" w:hint="eastAsia"/>
          <w:b/>
          <w:color w:val="000000"/>
          <w:sz w:val="28"/>
          <w:szCs w:val="28"/>
        </w:rPr>
        <w:t>大</w:t>
      </w:r>
    </w:p>
    <w:p w:rsidR="00133DBF" w:rsidRDefault="00A55AA7" w:rsidP="00AC12B5">
      <w:pPr>
        <w:spacing w:line="560" w:lineRule="exact"/>
        <w:ind w:firstLineChars="196" w:firstLine="551"/>
        <w:rPr>
          <w:rFonts w:ascii="仿宋_GB2312" w:eastAsia="仿宋_GB2312"/>
          <w:sz w:val="30"/>
          <w:szCs w:val="30"/>
        </w:rPr>
      </w:pPr>
      <w:r>
        <w:rPr>
          <w:rFonts w:ascii="仿宋_GB2312" w:eastAsia="仿宋_GB2312" w:hAnsi="仿宋" w:cs="仿宋_GB2312" w:hint="eastAsia"/>
          <w:b/>
          <w:color w:val="000000"/>
          <w:sz w:val="28"/>
          <w:szCs w:val="28"/>
        </w:rPr>
        <w:t>（1）</w:t>
      </w:r>
      <w:r w:rsidR="00133DBF" w:rsidRPr="00870B5B">
        <w:rPr>
          <w:rFonts w:ascii="仿宋_GB2312" w:eastAsia="仿宋_GB2312" w:hAnsi="仿宋" w:cs="仿宋_GB2312" w:hint="eastAsia"/>
          <w:b/>
          <w:color w:val="000000"/>
          <w:sz w:val="28"/>
          <w:szCs w:val="28"/>
        </w:rPr>
        <w:t>典当纠纷中存在“名为典当，实为借贷”的情形</w:t>
      </w:r>
      <w:r>
        <w:rPr>
          <w:rFonts w:ascii="仿宋_GB2312" w:eastAsia="仿宋_GB2312" w:hAnsi="仿宋" w:cs="仿宋_GB2312" w:hint="eastAsia"/>
          <w:b/>
          <w:color w:val="000000"/>
          <w:sz w:val="28"/>
          <w:szCs w:val="28"/>
        </w:rPr>
        <w:t>，影响案由定性</w:t>
      </w:r>
      <w:r w:rsidR="00133DBF" w:rsidRPr="00870B5B">
        <w:rPr>
          <w:rFonts w:ascii="仿宋_GB2312" w:eastAsia="仿宋_GB2312" w:hAnsi="仿宋" w:cs="仿宋_GB2312" w:hint="eastAsia"/>
          <w:b/>
          <w:color w:val="000000"/>
          <w:sz w:val="28"/>
          <w:szCs w:val="28"/>
        </w:rPr>
        <w:t>。</w:t>
      </w:r>
      <w:r w:rsidR="00DB6ECE" w:rsidRPr="005F6828">
        <w:rPr>
          <w:rFonts w:ascii="仿宋_GB2312" w:eastAsia="仿宋_GB2312" w:hint="eastAsia"/>
          <w:sz w:val="28"/>
          <w:szCs w:val="28"/>
        </w:rPr>
        <w:t>部分案件中，</w:t>
      </w:r>
      <w:r w:rsidR="00133DBF" w:rsidRPr="005F6828">
        <w:rPr>
          <w:rFonts w:ascii="仿宋_GB2312" w:eastAsia="仿宋_GB2312" w:hint="eastAsia"/>
          <w:sz w:val="28"/>
          <w:szCs w:val="28"/>
        </w:rPr>
        <w:t>典当行为规避高额税费、减少抵押成本，虽与借款人签订典当合同，但没有开具当票，或开具假的当票，没有为抵押物设置登记</w:t>
      </w:r>
      <w:r w:rsidR="00DB6ECE" w:rsidRPr="005F6828">
        <w:rPr>
          <w:rFonts w:ascii="仿宋_GB2312" w:eastAsia="仿宋_GB2312" w:hint="eastAsia"/>
          <w:sz w:val="28"/>
          <w:szCs w:val="28"/>
        </w:rPr>
        <w:t>，违反《典当管理办法》规定</w:t>
      </w:r>
      <w:r w:rsidR="00EF2FD1" w:rsidRPr="005F6828">
        <w:rPr>
          <w:rFonts w:ascii="仿宋_GB2312" w:eastAsia="仿宋_GB2312" w:hint="eastAsia"/>
          <w:sz w:val="28"/>
          <w:szCs w:val="28"/>
        </w:rPr>
        <w:t>，</w:t>
      </w:r>
      <w:r w:rsidR="00DB6ECE" w:rsidRPr="005F6828">
        <w:rPr>
          <w:rFonts w:ascii="仿宋_GB2312" w:eastAsia="仿宋_GB2312" w:hint="eastAsia"/>
          <w:sz w:val="28"/>
          <w:szCs w:val="28"/>
        </w:rPr>
        <w:t>影响案件的定性</w:t>
      </w:r>
      <w:r w:rsidR="00133DBF" w:rsidRPr="005F6828">
        <w:rPr>
          <w:rFonts w:ascii="仿宋_GB2312" w:eastAsia="仿宋_GB2312" w:hint="eastAsia"/>
          <w:sz w:val="28"/>
          <w:szCs w:val="28"/>
        </w:rPr>
        <w:t>。较为典型的有方某与潮州市某典当公司民间借贷纠纷一案，在该案中，典当公司虽从事典当业务，但与方某签订《个人贷款／担保合同》约定的抵押物没有办理抵押登记，不符合《典当管理办法》规定的典当特征，故二审法院认定方某与该典当公司之间成立“名为典当，实为借贷”的法律关系。</w:t>
      </w:r>
    </w:p>
    <w:p w:rsidR="00A55AA7" w:rsidRPr="005F6828" w:rsidRDefault="00A55AA7" w:rsidP="00AC12B5">
      <w:pPr>
        <w:spacing w:line="560" w:lineRule="exact"/>
        <w:ind w:firstLineChars="196" w:firstLine="551"/>
        <w:rPr>
          <w:rFonts w:ascii="仿宋_GB2312" w:eastAsia="仿宋_GB2312"/>
          <w:sz w:val="28"/>
          <w:szCs w:val="28"/>
        </w:rPr>
      </w:pPr>
      <w:r>
        <w:rPr>
          <w:rFonts w:ascii="仿宋_GB2312" w:eastAsia="仿宋_GB2312" w:hint="eastAsia"/>
          <w:b/>
          <w:bCs/>
          <w:sz w:val="28"/>
          <w:szCs w:val="28"/>
        </w:rPr>
        <w:t>（2）</w:t>
      </w:r>
      <w:r w:rsidRPr="00870B5B">
        <w:rPr>
          <w:rFonts w:ascii="仿宋_GB2312" w:eastAsia="仿宋_GB2312" w:hint="eastAsia"/>
          <w:b/>
          <w:bCs/>
          <w:sz w:val="28"/>
          <w:szCs w:val="28"/>
        </w:rPr>
        <w:t>金融</w:t>
      </w:r>
      <w:r>
        <w:rPr>
          <w:rFonts w:ascii="仿宋_GB2312" w:eastAsia="仿宋_GB2312" w:hint="eastAsia"/>
          <w:b/>
          <w:bCs/>
          <w:sz w:val="28"/>
          <w:szCs w:val="28"/>
        </w:rPr>
        <w:t>纠纷</w:t>
      </w:r>
      <w:r w:rsidRPr="00870B5B">
        <w:rPr>
          <w:rFonts w:ascii="仿宋_GB2312" w:eastAsia="仿宋_GB2312" w:hint="eastAsia"/>
          <w:b/>
          <w:bCs/>
          <w:sz w:val="28"/>
          <w:szCs w:val="28"/>
        </w:rPr>
        <w:t>中存在刑民交叉的问题</w:t>
      </w:r>
      <w:r>
        <w:rPr>
          <w:rFonts w:ascii="仿宋_GB2312" w:eastAsia="仿宋_GB2312" w:hAnsi="仿宋" w:cs="仿宋_GB2312" w:hint="eastAsia"/>
          <w:b/>
          <w:color w:val="000000"/>
          <w:sz w:val="28"/>
          <w:szCs w:val="28"/>
        </w:rPr>
        <w:t>，影响</w:t>
      </w:r>
      <w:r w:rsidR="00367939">
        <w:rPr>
          <w:rFonts w:ascii="仿宋_GB2312" w:eastAsia="仿宋_GB2312" w:hAnsi="仿宋" w:cs="仿宋_GB2312" w:hint="eastAsia"/>
          <w:b/>
          <w:color w:val="000000"/>
          <w:sz w:val="28"/>
          <w:szCs w:val="28"/>
        </w:rPr>
        <w:t>案件</w:t>
      </w:r>
      <w:r w:rsidR="00FE26C9">
        <w:rPr>
          <w:rFonts w:ascii="仿宋_GB2312" w:eastAsia="仿宋_GB2312" w:hAnsi="仿宋" w:cs="仿宋_GB2312" w:hint="eastAsia"/>
          <w:b/>
          <w:color w:val="000000"/>
          <w:sz w:val="28"/>
          <w:szCs w:val="28"/>
        </w:rPr>
        <w:t>适用</w:t>
      </w:r>
      <w:r>
        <w:rPr>
          <w:rFonts w:ascii="仿宋_GB2312" w:eastAsia="仿宋_GB2312" w:hAnsi="仿宋" w:cs="仿宋_GB2312" w:hint="eastAsia"/>
          <w:b/>
          <w:color w:val="000000"/>
          <w:sz w:val="28"/>
          <w:szCs w:val="28"/>
        </w:rPr>
        <w:t>定性。</w:t>
      </w:r>
      <w:r w:rsidRPr="005F6828">
        <w:rPr>
          <w:rFonts w:ascii="仿宋_GB2312" w:eastAsia="仿宋_GB2312" w:hint="eastAsia"/>
          <w:sz w:val="28"/>
          <w:szCs w:val="28"/>
        </w:rPr>
        <w:t>非法集资与合法借贷</w:t>
      </w:r>
      <w:r w:rsidR="008249BC">
        <w:rPr>
          <w:rFonts w:ascii="仿宋_GB2312" w:eastAsia="仿宋_GB2312" w:hint="eastAsia"/>
          <w:sz w:val="28"/>
          <w:szCs w:val="28"/>
        </w:rPr>
        <w:t>案件</w:t>
      </w:r>
      <w:r w:rsidR="00B20F36">
        <w:rPr>
          <w:rFonts w:ascii="仿宋_GB2312" w:eastAsia="仿宋_GB2312" w:hint="eastAsia"/>
          <w:sz w:val="28"/>
          <w:szCs w:val="28"/>
        </w:rPr>
        <w:t>存在</w:t>
      </w:r>
      <w:r w:rsidRPr="005F6828">
        <w:rPr>
          <w:rFonts w:ascii="仿宋_GB2312" w:eastAsia="仿宋_GB2312" w:hint="eastAsia"/>
          <w:sz w:val="28"/>
          <w:szCs w:val="28"/>
        </w:rPr>
        <w:t>边界模糊</w:t>
      </w:r>
      <w:r w:rsidR="00B20F36">
        <w:rPr>
          <w:rFonts w:ascii="仿宋_GB2312" w:eastAsia="仿宋_GB2312" w:hint="eastAsia"/>
          <w:sz w:val="28"/>
          <w:szCs w:val="28"/>
        </w:rPr>
        <w:t>的情形</w:t>
      </w:r>
      <w:r w:rsidRPr="005F6828">
        <w:rPr>
          <w:rFonts w:ascii="仿宋_GB2312" w:eastAsia="仿宋_GB2312" w:hint="eastAsia"/>
          <w:sz w:val="28"/>
          <w:szCs w:val="28"/>
        </w:rPr>
        <w:t>，部分金融案件</w:t>
      </w:r>
      <w:r w:rsidR="00B20F36">
        <w:rPr>
          <w:rFonts w:ascii="仿宋_GB2312" w:eastAsia="仿宋_GB2312" w:hint="eastAsia"/>
          <w:sz w:val="28"/>
          <w:szCs w:val="28"/>
        </w:rPr>
        <w:t>有</w:t>
      </w:r>
      <w:r w:rsidRPr="005F6828">
        <w:rPr>
          <w:rFonts w:ascii="仿宋_GB2312" w:eastAsia="仿宋_GB2312" w:hint="eastAsia"/>
          <w:sz w:val="28"/>
          <w:szCs w:val="28"/>
        </w:rPr>
        <w:t>刑民交叉问题，为案件定性、法律适用和程序选择带来困难。如</w:t>
      </w:r>
      <w:r w:rsidR="00AA1274">
        <w:rPr>
          <w:rFonts w:ascii="仿宋_GB2312" w:eastAsia="仿宋_GB2312" w:hint="eastAsia"/>
          <w:sz w:val="28"/>
          <w:szCs w:val="28"/>
        </w:rPr>
        <w:t>涉及广东省</w:t>
      </w:r>
      <w:r w:rsidRPr="005F6828">
        <w:rPr>
          <w:rFonts w:ascii="仿宋_GB2312" w:eastAsia="仿宋_GB2312" w:hint="eastAsia"/>
          <w:sz w:val="28"/>
          <w:szCs w:val="28"/>
        </w:rPr>
        <w:t>某金融信息服务公司的民间借贷案件，该公司通过多名员工在多个城市开展线下融资业务，以每月固定收益为诱饵，吸引众多投资人参与，后因资金链断裂停止兑付</w:t>
      </w:r>
      <w:r w:rsidR="004F308D">
        <w:rPr>
          <w:rFonts w:ascii="仿宋_GB2312" w:eastAsia="仿宋_GB2312" w:hint="eastAsia"/>
          <w:sz w:val="28"/>
          <w:szCs w:val="28"/>
        </w:rPr>
        <w:t>，</w:t>
      </w:r>
      <w:r w:rsidRPr="005F6828">
        <w:rPr>
          <w:rFonts w:ascii="仿宋_GB2312" w:eastAsia="仿宋_GB2312" w:hint="eastAsia"/>
          <w:sz w:val="28"/>
          <w:szCs w:val="28"/>
        </w:rPr>
        <w:t>现该公司涉嫌非法集资已被公安机关立案侦查，部分投资人因没法取得收益选择向法院起诉要求付还投资款。目前对于该案的处理，有的法院将涉及该金融信息服务公司的民事案件驳回起诉，移送公安机关</w:t>
      </w:r>
      <w:r w:rsidR="00585356">
        <w:rPr>
          <w:rFonts w:ascii="仿宋_GB2312" w:eastAsia="仿宋_GB2312" w:hint="eastAsia"/>
          <w:sz w:val="28"/>
          <w:szCs w:val="28"/>
        </w:rPr>
        <w:t>。</w:t>
      </w:r>
      <w:r w:rsidRPr="005F6828">
        <w:rPr>
          <w:rFonts w:ascii="仿宋_GB2312" w:eastAsia="仿宋_GB2312" w:hint="eastAsia"/>
          <w:sz w:val="28"/>
          <w:szCs w:val="28"/>
        </w:rPr>
        <w:t>有的法院认为投资人每月取得固定收益的形式，不符合投资行为自负盈亏的特点，应认定存在民间借贷关系。不同法院对案件处理标准、定性不一，影响后续案件处理结果及相应的资产处置工作。</w:t>
      </w:r>
    </w:p>
    <w:p w:rsidR="00612FDF" w:rsidRPr="00527694" w:rsidRDefault="0017064C" w:rsidP="00AC12B5">
      <w:pPr>
        <w:spacing w:line="560" w:lineRule="exact"/>
        <w:ind w:firstLineChars="196" w:firstLine="551"/>
        <w:rPr>
          <w:rFonts w:ascii="仿宋_GB2312" w:eastAsia="仿宋_GB2312"/>
          <w:b/>
          <w:bCs/>
          <w:sz w:val="28"/>
          <w:szCs w:val="28"/>
        </w:rPr>
      </w:pPr>
      <w:r>
        <w:rPr>
          <w:rFonts w:ascii="仿宋_GB2312" w:eastAsia="仿宋_GB2312" w:hint="eastAsia"/>
          <w:b/>
          <w:bCs/>
          <w:sz w:val="28"/>
          <w:szCs w:val="28"/>
        </w:rPr>
        <w:lastRenderedPageBreak/>
        <w:t>2</w:t>
      </w:r>
      <w:r w:rsidR="00B04BC1" w:rsidRPr="00527694">
        <w:rPr>
          <w:rFonts w:ascii="仿宋_GB2312" w:eastAsia="仿宋_GB2312" w:hint="eastAsia"/>
          <w:b/>
          <w:bCs/>
          <w:sz w:val="28"/>
          <w:szCs w:val="28"/>
        </w:rPr>
        <w:t>.</w:t>
      </w:r>
      <w:r w:rsidR="00612FDF" w:rsidRPr="00527694">
        <w:rPr>
          <w:rFonts w:ascii="仿宋_GB2312" w:eastAsia="仿宋_GB2312" w:hint="eastAsia"/>
          <w:b/>
          <w:bCs/>
          <w:sz w:val="28"/>
          <w:szCs w:val="28"/>
        </w:rPr>
        <w:t>债权担保措施不足</w:t>
      </w:r>
      <w:r w:rsidR="00844485" w:rsidRPr="00527694">
        <w:rPr>
          <w:rFonts w:ascii="仿宋_GB2312" w:eastAsia="仿宋_GB2312" w:hint="eastAsia"/>
          <w:b/>
          <w:bCs/>
          <w:sz w:val="28"/>
          <w:szCs w:val="28"/>
        </w:rPr>
        <w:t>，</w:t>
      </w:r>
      <w:r w:rsidR="00612FDF" w:rsidRPr="00527694">
        <w:rPr>
          <w:rFonts w:ascii="仿宋_GB2312" w:eastAsia="仿宋_GB2312" w:hint="eastAsia"/>
          <w:b/>
          <w:bCs/>
          <w:sz w:val="28"/>
          <w:szCs w:val="28"/>
        </w:rPr>
        <w:t>影响</w:t>
      </w:r>
      <w:r w:rsidR="00D3647B" w:rsidRPr="00527694">
        <w:rPr>
          <w:rFonts w:ascii="仿宋_GB2312" w:eastAsia="仿宋_GB2312" w:hint="eastAsia"/>
          <w:b/>
          <w:bCs/>
          <w:sz w:val="28"/>
          <w:szCs w:val="28"/>
        </w:rPr>
        <w:t>后续</w:t>
      </w:r>
      <w:r w:rsidR="00612FDF" w:rsidRPr="00527694">
        <w:rPr>
          <w:rFonts w:ascii="仿宋_GB2312" w:eastAsia="仿宋_GB2312" w:hint="eastAsia"/>
          <w:b/>
          <w:bCs/>
          <w:sz w:val="28"/>
          <w:szCs w:val="28"/>
        </w:rPr>
        <w:t>保全</w:t>
      </w:r>
      <w:r w:rsidR="00055E9C" w:rsidRPr="00527694">
        <w:rPr>
          <w:rFonts w:ascii="仿宋_GB2312" w:eastAsia="仿宋_GB2312" w:hint="eastAsia"/>
          <w:b/>
          <w:bCs/>
          <w:sz w:val="28"/>
          <w:szCs w:val="28"/>
        </w:rPr>
        <w:t>执行</w:t>
      </w:r>
    </w:p>
    <w:p w:rsidR="00844485" w:rsidRPr="005F6828" w:rsidRDefault="00844485" w:rsidP="00AC12B5">
      <w:pPr>
        <w:spacing w:line="560" w:lineRule="exact"/>
        <w:ind w:firstLineChars="196" w:firstLine="549"/>
        <w:rPr>
          <w:rFonts w:ascii="仿宋_GB2312" w:eastAsia="仿宋_GB2312"/>
          <w:sz w:val="28"/>
          <w:szCs w:val="28"/>
        </w:rPr>
      </w:pPr>
      <w:r w:rsidRPr="005F6828">
        <w:rPr>
          <w:rFonts w:ascii="仿宋_GB2312" w:eastAsia="仿宋_GB2312" w:hint="eastAsia"/>
          <w:sz w:val="28"/>
          <w:szCs w:val="28"/>
        </w:rPr>
        <w:t>从审理的民事案件来看，金融组织</w:t>
      </w:r>
      <w:r w:rsidR="00612FDF" w:rsidRPr="005F6828">
        <w:rPr>
          <w:rFonts w:ascii="仿宋_GB2312" w:eastAsia="仿宋_GB2312" w:hint="eastAsia"/>
          <w:sz w:val="28"/>
          <w:szCs w:val="28"/>
        </w:rPr>
        <w:t>普遍没有采取相应的债权担保措施</w:t>
      </w:r>
      <w:r w:rsidR="006B0600">
        <w:rPr>
          <w:rFonts w:ascii="仿宋_GB2312" w:eastAsia="仿宋_GB2312" w:hint="eastAsia"/>
          <w:sz w:val="28"/>
          <w:szCs w:val="28"/>
        </w:rPr>
        <w:t>，</w:t>
      </w:r>
      <w:r w:rsidRPr="005F6828">
        <w:rPr>
          <w:rFonts w:ascii="仿宋_GB2312" w:eastAsia="仿宋_GB2312" w:hint="eastAsia"/>
          <w:sz w:val="28"/>
          <w:szCs w:val="28"/>
        </w:rPr>
        <w:t>对借款人、担保人的身份及资信审查不足</w:t>
      </w:r>
      <w:r w:rsidR="006B0600">
        <w:rPr>
          <w:rFonts w:ascii="仿宋_GB2312" w:eastAsia="仿宋_GB2312" w:hint="eastAsia"/>
          <w:sz w:val="28"/>
          <w:szCs w:val="28"/>
        </w:rPr>
        <w:t>。</w:t>
      </w:r>
      <w:r w:rsidR="002807CF">
        <w:rPr>
          <w:rFonts w:ascii="仿宋_GB2312" w:eastAsia="仿宋_GB2312" w:hint="eastAsia"/>
          <w:sz w:val="28"/>
          <w:szCs w:val="28"/>
        </w:rPr>
        <w:t>具体表现为</w:t>
      </w:r>
      <w:r w:rsidR="006B0600">
        <w:rPr>
          <w:rFonts w:ascii="仿宋_GB2312" w:eastAsia="仿宋_GB2312" w:hint="eastAsia"/>
          <w:sz w:val="28"/>
          <w:szCs w:val="28"/>
        </w:rPr>
        <w:t>：办理借贷业务时</w:t>
      </w:r>
      <w:r w:rsidRPr="005F6828">
        <w:rPr>
          <w:rFonts w:ascii="仿宋_GB2312" w:eastAsia="仿宋_GB2312" w:hint="eastAsia"/>
          <w:sz w:val="28"/>
          <w:szCs w:val="28"/>
        </w:rPr>
        <w:t>未对贷款人提供的抵押物或质押物的权属信息进行充分核查</w:t>
      </w:r>
      <w:r w:rsidR="006B0600">
        <w:rPr>
          <w:rFonts w:ascii="仿宋_GB2312" w:eastAsia="仿宋_GB2312" w:hint="eastAsia"/>
          <w:sz w:val="28"/>
          <w:szCs w:val="28"/>
        </w:rPr>
        <w:t>；对于</w:t>
      </w:r>
      <w:r w:rsidRPr="005F6828">
        <w:rPr>
          <w:rFonts w:ascii="仿宋_GB2312" w:eastAsia="仿宋_GB2312" w:hint="eastAsia"/>
          <w:sz w:val="28"/>
          <w:szCs w:val="28"/>
        </w:rPr>
        <w:t>格式合同的填写</w:t>
      </w:r>
      <w:r w:rsidR="002F6DE3">
        <w:rPr>
          <w:rFonts w:ascii="仿宋_GB2312" w:eastAsia="仿宋_GB2312" w:hint="eastAsia"/>
          <w:sz w:val="28"/>
          <w:szCs w:val="28"/>
        </w:rPr>
        <w:t>及贷后的管理</w:t>
      </w:r>
      <w:r w:rsidRPr="005F6828">
        <w:rPr>
          <w:rFonts w:ascii="仿宋_GB2312" w:eastAsia="仿宋_GB2312" w:hint="eastAsia"/>
          <w:sz w:val="28"/>
          <w:szCs w:val="28"/>
        </w:rPr>
        <w:t>不规范；催收欠款未注意时间及方法</w:t>
      </w:r>
      <w:r w:rsidR="006B0600">
        <w:rPr>
          <w:rFonts w:ascii="仿宋_GB2312" w:eastAsia="仿宋_GB2312" w:hint="eastAsia"/>
          <w:sz w:val="28"/>
          <w:szCs w:val="28"/>
        </w:rPr>
        <w:t>，</w:t>
      </w:r>
      <w:r w:rsidRPr="005F6828">
        <w:rPr>
          <w:rFonts w:ascii="仿宋_GB2312" w:eastAsia="仿宋_GB2312" w:hint="eastAsia"/>
          <w:sz w:val="28"/>
          <w:szCs w:val="28"/>
        </w:rPr>
        <w:t>疏于完成进一步的登记手续致使担保物权未设立</w:t>
      </w:r>
      <w:r w:rsidR="002F6DE3">
        <w:rPr>
          <w:rFonts w:ascii="仿宋_GB2312" w:eastAsia="仿宋_GB2312" w:hint="eastAsia"/>
          <w:sz w:val="28"/>
          <w:szCs w:val="28"/>
        </w:rPr>
        <w:t>，</w:t>
      </w:r>
      <w:r w:rsidRPr="005F6828">
        <w:rPr>
          <w:rFonts w:ascii="仿宋_GB2312" w:eastAsia="仿宋_GB2312" w:hint="eastAsia"/>
          <w:sz w:val="28"/>
          <w:szCs w:val="28"/>
        </w:rPr>
        <w:t>无法确保资金安全。如在苏某与潮州市某小额贷款公司的民间借贷案件中，苏某与该小额贷款公司签订借贷合同，并将其位于枫溪</w:t>
      </w:r>
      <w:r w:rsidR="00211649">
        <w:rPr>
          <w:rFonts w:ascii="仿宋_GB2312" w:eastAsia="仿宋_GB2312" w:hint="eastAsia"/>
          <w:sz w:val="28"/>
          <w:szCs w:val="28"/>
        </w:rPr>
        <w:t>区某处</w:t>
      </w:r>
      <w:r w:rsidRPr="005F6828">
        <w:rPr>
          <w:rFonts w:ascii="仿宋_GB2312" w:eastAsia="仿宋_GB2312" w:hint="eastAsia"/>
          <w:sz w:val="28"/>
          <w:szCs w:val="28"/>
        </w:rPr>
        <w:t>的土地使用权及该地上建筑物作为本案借款的抵押担保</w:t>
      </w:r>
      <w:r w:rsidR="006972F1">
        <w:rPr>
          <w:rFonts w:ascii="仿宋_GB2312" w:eastAsia="仿宋_GB2312" w:hint="eastAsia"/>
          <w:sz w:val="28"/>
          <w:szCs w:val="28"/>
        </w:rPr>
        <w:t>。</w:t>
      </w:r>
      <w:r w:rsidRPr="005F6828">
        <w:rPr>
          <w:rFonts w:ascii="仿宋_GB2312" w:eastAsia="仿宋_GB2312" w:hint="eastAsia"/>
          <w:sz w:val="28"/>
          <w:szCs w:val="28"/>
        </w:rPr>
        <w:t>合同签订当日，小额贷款公司向苏某发放借款144万元</w:t>
      </w:r>
      <w:r w:rsidR="006972F1">
        <w:rPr>
          <w:rFonts w:ascii="仿宋_GB2312" w:eastAsia="仿宋_GB2312" w:hint="eastAsia"/>
          <w:sz w:val="28"/>
          <w:szCs w:val="28"/>
        </w:rPr>
        <w:t>，</w:t>
      </w:r>
      <w:r w:rsidR="00AF5C4C">
        <w:rPr>
          <w:rFonts w:ascii="仿宋_GB2312" w:eastAsia="仿宋_GB2312" w:hint="eastAsia"/>
          <w:sz w:val="28"/>
          <w:szCs w:val="28"/>
        </w:rPr>
        <w:t>因</w:t>
      </w:r>
      <w:r w:rsidRPr="005F6828">
        <w:rPr>
          <w:rFonts w:ascii="仿宋_GB2312" w:eastAsia="仿宋_GB2312" w:hint="eastAsia"/>
          <w:sz w:val="28"/>
          <w:szCs w:val="28"/>
        </w:rPr>
        <w:t>该土地系苏某与当地经联社签订租赁合同承租的，苏某与小额贷款公司没有就土地办理抵押登记，小额贷款公司丧失对抵押物的优先受偿权。正是因为存在上述问题，金融组织在</w:t>
      </w:r>
      <w:r w:rsidR="00C54E64">
        <w:rPr>
          <w:rFonts w:ascii="仿宋_GB2312" w:eastAsia="仿宋_GB2312" w:hint="eastAsia"/>
          <w:sz w:val="28"/>
          <w:szCs w:val="28"/>
        </w:rPr>
        <w:t>向法院</w:t>
      </w:r>
      <w:r w:rsidRPr="005F6828">
        <w:rPr>
          <w:rFonts w:ascii="仿宋_GB2312" w:eastAsia="仿宋_GB2312" w:hint="eastAsia"/>
          <w:sz w:val="28"/>
          <w:szCs w:val="28"/>
        </w:rPr>
        <w:t>起诉清收贷款时，即使法院支持其诉求，但因贷款人、担保人等不具备偿还能力，担保</w:t>
      </w:r>
      <w:r w:rsidR="00B1437C">
        <w:rPr>
          <w:rFonts w:ascii="仿宋_GB2312" w:eastAsia="仿宋_GB2312" w:hint="eastAsia"/>
          <w:sz w:val="28"/>
          <w:szCs w:val="28"/>
        </w:rPr>
        <w:t>存在</w:t>
      </w:r>
      <w:r w:rsidRPr="005F6828">
        <w:rPr>
          <w:rFonts w:ascii="仿宋_GB2312" w:eastAsia="仿宋_GB2312" w:hint="eastAsia"/>
          <w:sz w:val="28"/>
          <w:szCs w:val="28"/>
        </w:rPr>
        <w:t>瑕疵或无效，导致</w:t>
      </w:r>
      <w:r w:rsidR="00B1437C">
        <w:rPr>
          <w:rFonts w:ascii="仿宋_GB2312" w:eastAsia="仿宋_GB2312" w:hint="eastAsia"/>
          <w:sz w:val="28"/>
          <w:szCs w:val="28"/>
        </w:rPr>
        <w:t>出借款项</w:t>
      </w:r>
      <w:r w:rsidRPr="005F6828">
        <w:rPr>
          <w:rFonts w:ascii="仿宋_GB2312" w:eastAsia="仿宋_GB2312" w:hint="eastAsia"/>
          <w:sz w:val="28"/>
          <w:szCs w:val="28"/>
        </w:rPr>
        <w:t>难以执行到位。</w:t>
      </w:r>
    </w:p>
    <w:p w:rsidR="00FE26C9" w:rsidRPr="00662680" w:rsidRDefault="0017064C" w:rsidP="00AC12B5">
      <w:pPr>
        <w:spacing w:line="560" w:lineRule="exact"/>
        <w:ind w:firstLineChars="196" w:firstLine="551"/>
        <w:rPr>
          <w:rFonts w:ascii="仿宋_GB2312" w:eastAsia="仿宋_GB2312" w:hAnsi="仿宋" w:cs="仿宋_GB2312"/>
          <w:b/>
          <w:color w:val="000000"/>
          <w:sz w:val="28"/>
          <w:szCs w:val="28"/>
        </w:rPr>
      </w:pPr>
      <w:r>
        <w:rPr>
          <w:rFonts w:ascii="仿宋_GB2312" w:eastAsia="仿宋_GB2312" w:hAnsi="仿宋" w:cs="仿宋_GB2312" w:hint="eastAsia"/>
          <w:b/>
          <w:color w:val="000000"/>
          <w:kern w:val="0"/>
          <w:sz w:val="28"/>
          <w:szCs w:val="28"/>
        </w:rPr>
        <w:t>3</w:t>
      </w:r>
      <w:r w:rsidR="00B04BC1" w:rsidRPr="00662680">
        <w:rPr>
          <w:rFonts w:ascii="仿宋_GB2312" w:eastAsia="仿宋_GB2312" w:hAnsi="仿宋" w:cs="仿宋_GB2312" w:hint="eastAsia"/>
          <w:b/>
          <w:color w:val="000000"/>
          <w:kern w:val="0"/>
          <w:sz w:val="28"/>
          <w:szCs w:val="28"/>
        </w:rPr>
        <w:t>.</w:t>
      </w:r>
      <w:r w:rsidR="00FE26C9">
        <w:rPr>
          <w:rFonts w:ascii="仿宋_GB2312" w:eastAsia="仿宋_GB2312" w:hAnsi="仿宋" w:cs="仿宋_GB2312" w:hint="eastAsia"/>
          <w:b/>
          <w:color w:val="000000"/>
          <w:sz w:val="28"/>
          <w:szCs w:val="28"/>
        </w:rPr>
        <w:t>金融活动社会关注度高，易引发涉众风险</w:t>
      </w:r>
    </w:p>
    <w:p w:rsidR="00FE26C9" w:rsidRPr="002A311A" w:rsidRDefault="00FE26C9" w:rsidP="00AC12B5">
      <w:pPr>
        <w:spacing w:line="560" w:lineRule="exact"/>
        <w:ind w:firstLineChars="196" w:firstLine="549"/>
        <w:rPr>
          <w:rFonts w:ascii="仿宋_GB2312" w:eastAsia="仿宋_GB2312"/>
          <w:sz w:val="28"/>
          <w:szCs w:val="28"/>
        </w:rPr>
      </w:pPr>
      <w:r w:rsidRPr="002A311A">
        <w:rPr>
          <w:rFonts w:ascii="仿宋_GB2312" w:eastAsia="仿宋_GB2312" w:hint="eastAsia"/>
          <w:sz w:val="28"/>
          <w:szCs w:val="28"/>
        </w:rPr>
        <w:t>金融涉及经济社会生活的方方面面，金融领域的各种社会矛盾最后聚焦到金融审判中</w:t>
      </w:r>
      <w:r w:rsidR="002F6DE3">
        <w:rPr>
          <w:rFonts w:ascii="仿宋_GB2312" w:eastAsia="仿宋_GB2312" w:hint="eastAsia"/>
          <w:sz w:val="28"/>
          <w:szCs w:val="28"/>
        </w:rPr>
        <w:t>，</w:t>
      </w:r>
      <w:r w:rsidRPr="002A311A">
        <w:rPr>
          <w:rFonts w:ascii="仿宋_GB2312" w:eastAsia="仿宋_GB2312" w:hint="eastAsia"/>
          <w:sz w:val="28"/>
          <w:szCs w:val="28"/>
        </w:rPr>
        <w:t>加上金融资本的流动性、传导性，</w:t>
      </w:r>
      <w:r w:rsidR="002F6DE3">
        <w:rPr>
          <w:rFonts w:ascii="仿宋_GB2312" w:eastAsia="仿宋_GB2312" w:hint="eastAsia"/>
          <w:sz w:val="28"/>
          <w:szCs w:val="28"/>
        </w:rPr>
        <w:t>导致</w:t>
      </w:r>
      <w:r w:rsidRPr="002A311A">
        <w:rPr>
          <w:rFonts w:ascii="仿宋_GB2312" w:eastAsia="仿宋_GB2312" w:hint="eastAsia"/>
          <w:sz w:val="28"/>
          <w:szCs w:val="28"/>
        </w:rPr>
        <w:t>部分金融领域个案会引发行业的系列案件、共同诉讼</w:t>
      </w:r>
      <w:r w:rsidR="002F6DE3">
        <w:rPr>
          <w:rFonts w:ascii="仿宋_GB2312" w:eastAsia="仿宋_GB2312" w:hint="eastAsia"/>
          <w:sz w:val="28"/>
          <w:szCs w:val="28"/>
        </w:rPr>
        <w:t>。</w:t>
      </w:r>
      <w:r w:rsidRPr="002A311A">
        <w:rPr>
          <w:rFonts w:ascii="仿宋_GB2312" w:eastAsia="仿宋_GB2312" w:hint="eastAsia"/>
          <w:sz w:val="28"/>
          <w:szCs w:val="28"/>
        </w:rPr>
        <w:t>部分金融</w:t>
      </w:r>
      <w:r w:rsidR="000A13C4">
        <w:rPr>
          <w:rFonts w:ascii="仿宋_GB2312" w:eastAsia="仿宋_GB2312" w:hint="eastAsia"/>
          <w:sz w:val="28"/>
          <w:szCs w:val="28"/>
        </w:rPr>
        <w:t>产品通过互联网流通，引发的诉讼案</w:t>
      </w:r>
      <w:r w:rsidRPr="002A311A">
        <w:rPr>
          <w:rFonts w:ascii="仿宋_GB2312" w:eastAsia="仿宋_GB2312" w:hint="eastAsia"/>
          <w:sz w:val="28"/>
          <w:szCs w:val="28"/>
        </w:rPr>
        <w:t>件背后牵连主体众多，涉及大量的中小投资者，分布于全国各地，涉及金额较大，处理结果关乎群众利益，</w:t>
      </w:r>
      <w:r w:rsidR="002F6DE3">
        <w:rPr>
          <w:rFonts w:ascii="仿宋_GB2312" w:eastAsia="仿宋_GB2312" w:hint="eastAsia"/>
          <w:sz w:val="28"/>
          <w:szCs w:val="28"/>
        </w:rPr>
        <w:t>易</w:t>
      </w:r>
      <w:r w:rsidRPr="002A311A">
        <w:rPr>
          <w:rFonts w:ascii="仿宋_GB2312" w:eastAsia="仿宋_GB2312" w:hint="eastAsia"/>
          <w:sz w:val="28"/>
          <w:szCs w:val="28"/>
        </w:rPr>
        <w:t>引发较大的社会关注度。审判过程中如何甄别</w:t>
      </w:r>
      <w:r w:rsidR="008B3887">
        <w:rPr>
          <w:rFonts w:ascii="仿宋_GB2312" w:eastAsia="仿宋_GB2312" w:hint="eastAsia"/>
          <w:sz w:val="28"/>
          <w:szCs w:val="28"/>
        </w:rPr>
        <w:t>金融类</w:t>
      </w:r>
      <w:r w:rsidRPr="002A311A">
        <w:rPr>
          <w:rFonts w:ascii="仿宋_GB2312" w:eastAsia="仿宋_GB2312" w:hint="eastAsia"/>
          <w:sz w:val="28"/>
          <w:szCs w:val="28"/>
        </w:rPr>
        <w:t>案件背后的敏感复杂因素，</w:t>
      </w:r>
      <w:r w:rsidR="00DA0D1C">
        <w:rPr>
          <w:rFonts w:ascii="仿宋_GB2312" w:eastAsia="仿宋_GB2312" w:hint="eastAsia"/>
          <w:sz w:val="28"/>
          <w:szCs w:val="28"/>
        </w:rPr>
        <w:t>网络</w:t>
      </w:r>
      <w:r w:rsidRPr="002A311A">
        <w:rPr>
          <w:rFonts w:ascii="仿宋_GB2312" w:eastAsia="仿宋_GB2312" w:hint="eastAsia"/>
          <w:sz w:val="28"/>
          <w:szCs w:val="28"/>
        </w:rPr>
        <w:t>舆情可控性难度较大。</w:t>
      </w:r>
    </w:p>
    <w:p w:rsidR="00FE26C9" w:rsidRPr="00662680" w:rsidRDefault="0017064C" w:rsidP="00AC12B5">
      <w:pPr>
        <w:spacing w:line="560" w:lineRule="exact"/>
        <w:ind w:firstLineChars="200" w:firstLine="562"/>
        <w:rPr>
          <w:rFonts w:ascii="仿宋_GB2312" w:eastAsia="仿宋_GB2312" w:hAnsi="仿宋" w:cs="仿宋_GB2312"/>
          <w:b/>
          <w:color w:val="000000"/>
          <w:sz w:val="28"/>
          <w:szCs w:val="28"/>
        </w:rPr>
      </w:pPr>
      <w:r>
        <w:rPr>
          <w:rFonts w:ascii="仿宋_GB2312" w:eastAsia="仿宋_GB2312" w:hAnsi="仿宋" w:cs="仿宋_GB2312" w:hint="eastAsia"/>
          <w:b/>
          <w:color w:val="000000"/>
          <w:sz w:val="28"/>
          <w:szCs w:val="28"/>
        </w:rPr>
        <w:t>4</w:t>
      </w:r>
      <w:r w:rsidR="00B04BC1" w:rsidRPr="00662680">
        <w:rPr>
          <w:rFonts w:ascii="仿宋_GB2312" w:eastAsia="仿宋_GB2312" w:hAnsi="仿宋" w:cs="仿宋_GB2312" w:hint="eastAsia"/>
          <w:b/>
          <w:color w:val="000000"/>
          <w:sz w:val="28"/>
          <w:szCs w:val="28"/>
        </w:rPr>
        <w:t>.</w:t>
      </w:r>
      <w:r w:rsidR="00FE26C9" w:rsidRPr="00E7369A">
        <w:rPr>
          <w:rFonts w:ascii="仿宋_GB2312" w:eastAsia="仿宋_GB2312" w:hAnsi="仿宋" w:cs="仿宋_GB2312" w:hint="eastAsia"/>
          <w:b/>
          <w:color w:val="000000"/>
          <w:sz w:val="28"/>
          <w:szCs w:val="28"/>
        </w:rPr>
        <w:t>金融</w:t>
      </w:r>
      <w:r w:rsidR="00FE26C9">
        <w:rPr>
          <w:rFonts w:ascii="仿宋_GB2312" w:eastAsia="仿宋_GB2312" w:hAnsi="仿宋" w:cs="仿宋_GB2312" w:hint="eastAsia"/>
          <w:b/>
          <w:color w:val="000000"/>
          <w:sz w:val="28"/>
          <w:szCs w:val="28"/>
        </w:rPr>
        <w:t>纠纷处置信息不对称</w:t>
      </w:r>
      <w:r w:rsidR="00FE26C9" w:rsidRPr="00E7369A">
        <w:rPr>
          <w:rFonts w:ascii="仿宋_GB2312" w:eastAsia="仿宋_GB2312" w:hAnsi="仿宋" w:cs="仿宋_GB2312" w:hint="eastAsia"/>
          <w:b/>
          <w:color w:val="000000"/>
          <w:sz w:val="28"/>
          <w:szCs w:val="28"/>
        </w:rPr>
        <w:t>，沟通机制不够顺畅</w:t>
      </w:r>
    </w:p>
    <w:p w:rsidR="00FE26C9" w:rsidRPr="002A311A" w:rsidRDefault="00FE26C9" w:rsidP="00AC12B5">
      <w:pPr>
        <w:spacing w:line="560" w:lineRule="exact"/>
        <w:ind w:firstLineChars="200" w:firstLine="560"/>
        <w:rPr>
          <w:rFonts w:ascii="仿宋_GB2312" w:eastAsia="仿宋_GB2312"/>
          <w:sz w:val="28"/>
          <w:szCs w:val="28"/>
        </w:rPr>
      </w:pPr>
      <w:r w:rsidRPr="002A311A">
        <w:rPr>
          <w:rFonts w:ascii="仿宋_GB2312" w:eastAsia="仿宋_GB2312" w:hint="eastAsia"/>
          <w:sz w:val="28"/>
          <w:szCs w:val="28"/>
        </w:rPr>
        <w:lastRenderedPageBreak/>
        <w:t>目前，潮州两级法院虽与金融监管部门建立相关机制，但实践中发现，审判机关与金融机关、监管部门的联动难以保持信息同步性，多数金融信息由于涉密敏感等原因只能事后被动获取</w:t>
      </w:r>
      <w:r w:rsidR="00367939">
        <w:rPr>
          <w:rFonts w:ascii="仿宋_GB2312" w:eastAsia="仿宋_GB2312" w:hint="eastAsia"/>
          <w:sz w:val="28"/>
          <w:szCs w:val="28"/>
        </w:rPr>
        <w:t>。</w:t>
      </w:r>
      <w:r w:rsidR="00367939" w:rsidRPr="005F6828">
        <w:rPr>
          <w:rFonts w:ascii="仿宋_GB2312" w:eastAsia="仿宋_GB2312" w:hint="eastAsia"/>
          <w:sz w:val="28"/>
          <w:szCs w:val="28"/>
        </w:rPr>
        <w:t>如</w:t>
      </w:r>
      <w:r w:rsidR="00367939">
        <w:rPr>
          <w:rFonts w:ascii="仿宋_GB2312" w:eastAsia="仿宋_GB2312" w:hint="eastAsia"/>
          <w:sz w:val="28"/>
          <w:szCs w:val="28"/>
        </w:rPr>
        <w:t>前所述</w:t>
      </w:r>
      <w:r w:rsidR="00367939" w:rsidRPr="005F6828">
        <w:rPr>
          <w:rFonts w:ascii="仿宋_GB2312" w:eastAsia="仿宋_GB2312" w:hint="eastAsia"/>
          <w:sz w:val="28"/>
          <w:szCs w:val="28"/>
        </w:rPr>
        <w:t>涉</w:t>
      </w:r>
      <w:r w:rsidR="0067773C">
        <w:rPr>
          <w:rFonts w:ascii="仿宋_GB2312" w:eastAsia="仿宋_GB2312" w:hint="eastAsia"/>
          <w:sz w:val="28"/>
          <w:szCs w:val="28"/>
        </w:rPr>
        <w:t>广东省</w:t>
      </w:r>
      <w:r w:rsidR="00367939" w:rsidRPr="005F6828">
        <w:rPr>
          <w:rFonts w:ascii="仿宋_GB2312" w:eastAsia="仿宋_GB2312" w:hint="eastAsia"/>
          <w:sz w:val="28"/>
          <w:szCs w:val="28"/>
        </w:rPr>
        <w:t>某金融信息服务公司的民间借贷案件，</w:t>
      </w:r>
      <w:r w:rsidR="00367939">
        <w:rPr>
          <w:rFonts w:ascii="仿宋_GB2312" w:eastAsia="仿宋_GB2312" w:hint="eastAsia"/>
          <w:sz w:val="28"/>
          <w:szCs w:val="28"/>
        </w:rPr>
        <w:t>2020年该公司</w:t>
      </w:r>
      <w:r w:rsidR="009C5B38">
        <w:rPr>
          <w:rFonts w:ascii="仿宋_GB2312" w:eastAsia="仿宋_GB2312" w:hint="eastAsia"/>
          <w:sz w:val="28"/>
          <w:szCs w:val="28"/>
        </w:rPr>
        <w:t>已经出现</w:t>
      </w:r>
      <w:r w:rsidR="00367939" w:rsidRPr="005F6828">
        <w:rPr>
          <w:rFonts w:ascii="仿宋_GB2312" w:eastAsia="仿宋_GB2312" w:hint="eastAsia"/>
          <w:sz w:val="28"/>
          <w:szCs w:val="28"/>
        </w:rPr>
        <w:t>线下融资业务</w:t>
      </w:r>
      <w:r w:rsidR="00367939">
        <w:rPr>
          <w:rFonts w:ascii="仿宋_GB2312" w:eastAsia="仿宋_GB2312" w:hint="eastAsia"/>
          <w:sz w:val="28"/>
          <w:szCs w:val="28"/>
        </w:rPr>
        <w:t>资金链断裂</w:t>
      </w:r>
      <w:r w:rsidR="009C5B38">
        <w:rPr>
          <w:rFonts w:ascii="仿宋_GB2312" w:eastAsia="仿宋_GB2312" w:hint="eastAsia"/>
          <w:sz w:val="28"/>
          <w:szCs w:val="28"/>
        </w:rPr>
        <w:t>的</w:t>
      </w:r>
      <w:r w:rsidR="00367939">
        <w:rPr>
          <w:rFonts w:ascii="仿宋_GB2312" w:eastAsia="仿宋_GB2312" w:hint="eastAsia"/>
          <w:sz w:val="28"/>
          <w:szCs w:val="28"/>
        </w:rPr>
        <w:t>情况</w:t>
      </w:r>
      <w:r w:rsidR="00367939" w:rsidRPr="005F6828">
        <w:rPr>
          <w:rFonts w:ascii="仿宋_GB2312" w:eastAsia="仿宋_GB2312" w:hint="eastAsia"/>
          <w:sz w:val="28"/>
          <w:szCs w:val="28"/>
        </w:rPr>
        <w:t>，</w:t>
      </w:r>
      <w:r w:rsidR="00367939">
        <w:rPr>
          <w:rFonts w:ascii="仿宋_GB2312" w:eastAsia="仿宋_GB2312" w:hint="eastAsia"/>
          <w:sz w:val="28"/>
          <w:szCs w:val="28"/>
        </w:rPr>
        <w:t>但直到2021年相关投资人</w:t>
      </w:r>
      <w:r w:rsidR="009E0010">
        <w:rPr>
          <w:rFonts w:ascii="仿宋_GB2312" w:eastAsia="仿宋_GB2312" w:hint="eastAsia"/>
          <w:sz w:val="28"/>
          <w:szCs w:val="28"/>
        </w:rPr>
        <w:t>陆续到法院起诉</w:t>
      </w:r>
      <w:r w:rsidR="0067773C">
        <w:rPr>
          <w:rFonts w:ascii="仿宋_GB2312" w:eastAsia="仿宋_GB2312" w:hint="eastAsia"/>
          <w:sz w:val="28"/>
          <w:szCs w:val="28"/>
        </w:rPr>
        <w:t>，</w:t>
      </w:r>
      <w:r w:rsidR="009E65B2">
        <w:rPr>
          <w:rFonts w:ascii="仿宋_GB2312" w:eastAsia="仿宋_GB2312" w:hint="eastAsia"/>
          <w:sz w:val="28"/>
          <w:szCs w:val="28"/>
        </w:rPr>
        <w:t>法院才掌握相关的风险情况</w:t>
      </w:r>
      <w:r w:rsidR="00E65E05">
        <w:rPr>
          <w:rFonts w:ascii="仿宋_GB2312" w:eastAsia="仿宋_GB2312" w:hint="eastAsia"/>
          <w:sz w:val="28"/>
          <w:szCs w:val="28"/>
        </w:rPr>
        <w:t>。</w:t>
      </w:r>
      <w:r w:rsidR="00367939">
        <w:rPr>
          <w:rFonts w:ascii="仿宋_GB2312" w:eastAsia="仿宋_GB2312" w:hint="eastAsia"/>
          <w:sz w:val="28"/>
          <w:szCs w:val="28"/>
        </w:rPr>
        <w:t>由于获取</w:t>
      </w:r>
      <w:r w:rsidR="00E65E05">
        <w:rPr>
          <w:rFonts w:ascii="仿宋_GB2312" w:eastAsia="仿宋_GB2312" w:hint="eastAsia"/>
          <w:sz w:val="28"/>
          <w:szCs w:val="28"/>
        </w:rPr>
        <w:t>金融风险</w:t>
      </w:r>
      <w:r w:rsidR="00367939">
        <w:rPr>
          <w:rFonts w:ascii="仿宋_GB2312" w:eastAsia="仿宋_GB2312" w:hint="eastAsia"/>
          <w:sz w:val="28"/>
          <w:szCs w:val="28"/>
        </w:rPr>
        <w:t>信息的滞后性，</w:t>
      </w:r>
      <w:r w:rsidR="00AF4B8A">
        <w:rPr>
          <w:rFonts w:ascii="仿宋_GB2312" w:eastAsia="仿宋_GB2312" w:hint="eastAsia"/>
          <w:sz w:val="28"/>
          <w:szCs w:val="28"/>
        </w:rPr>
        <w:t>无法提前对</w:t>
      </w:r>
      <w:r w:rsidR="002557BE">
        <w:rPr>
          <w:rFonts w:ascii="仿宋_GB2312" w:eastAsia="仿宋_GB2312" w:hint="eastAsia"/>
          <w:sz w:val="28"/>
          <w:szCs w:val="28"/>
        </w:rPr>
        <w:t>相关</w:t>
      </w:r>
      <w:r w:rsidR="00AF4B8A">
        <w:rPr>
          <w:rFonts w:ascii="仿宋_GB2312" w:eastAsia="仿宋_GB2312" w:hint="eastAsia"/>
          <w:sz w:val="28"/>
          <w:szCs w:val="28"/>
        </w:rPr>
        <w:t>金融风险进行研判，并</w:t>
      </w:r>
      <w:r w:rsidR="00AF4B8A" w:rsidRPr="002A311A">
        <w:rPr>
          <w:rFonts w:ascii="仿宋_GB2312" w:eastAsia="仿宋_GB2312" w:hint="eastAsia"/>
          <w:sz w:val="28"/>
          <w:szCs w:val="28"/>
        </w:rPr>
        <w:t>对</w:t>
      </w:r>
      <w:r w:rsidR="00AF4B8A">
        <w:rPr>
          <w:rFonts w:ascii="仿宋_GB2312" w:eastAsia="仿宋_GB2312" w:hint="eastAsia"/>
          <w:sz w:val="28"/>
          <w:szCs w:val="28"/>
        </w:rPr>
        <w:t>案件</w:t>
      </w:r>
      <w:r w:rsidR="00AF4B8A" w:rsidRPr="002A311A">
        <w:rPr>
          <w:rFonts w:ascii="仿宋_GB2312" w:eastAsia="仿宋_GB2312" w:hint="eastAsia"/>
          <w:sz w:val="28"/>
          <w:szCs w:val="28"/>
        </w:rPr>
        <w:t>态势作出相应的分析判断，</w:t>
      </w:r>
      <w:r w:rsidR="00367939">
        <w:rPr>
          <w:rFonts w:ascii="仿宋_GB2312" w:eastAsia="仿宋_GB2312" w:hint="eastAsia"/>
          <w:sz w:val="28"/>
          <w:szCs w:val="28"/>
        </w:rPr>
        <w:t>影响后续案件</w:t>
      </w:r>
      <w:r w:rsidR="00AF4B8A">
        <w:rPr>
          <w:rFonts w:ascii="仿宋_GB2312" w:eastAsia="仿宋_GB2312" w:hint="eastAsia"/>
          <w:sz w:val="28"/>
          <w:szCs w:val="28"/>
        </w:rPr>
        <w:t>的</w:t>
      </w:r>
      <w:r w:rsidR="00367939">
        <w:rPr>
          <w:rFonts w:ascii="仿宋_GB2312" w:eastAsia="仿宋_GB2312" w:hint="eastAsia"/>
          <w:sz w:val="28"/>
          <w:szCs w:val="28"/>
        </w:rPr>
        <w:t>处理</w:t>
      </w:r>
      <w:r w:rsidR="00E65E05">
        <w:rPr>
          <w:rFonts w:ascii="仿宋_GB2312" w:eastAsia="仿宋_GB2312" w:hint="eastAsia"/>
          <w:sz w:val="28"/>
          <w:szCs w:val="28"/>
        </w:rPr>
        <w:t>。</w:t>
      </w:r>
    </w:p>
    <w:p w:rsidR="002C5410" w:rsidRPr="00C82370" w:rsidRDefault="00B04BC1"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（三）</w:t>
      </w:r>
      <w:r w:rsidR="002C5410" w:rsidRPr="00C82370">
        <w:rPr>
          <w:rFonts w:ascii="楷体_GB2312" w:eastAsia="楷体_GB2312" w:hAnsi="楷体" w:cs="楷体" w:hint="eastAsia"/>
          <w:bCs w:val="0"/>
          <w:sz w:val="30"/>
          <w:szCs w:val="30"/>
        </w:rPr>
        <w:t>金融监管层面</w:t>
      </w:r>
    </w:p>
    <w:p w:rsidR="00856209" w:rsidRPr="00C82370" w:rsidRDefault="00D97C25" w:rsidP="00AC12B5">
      <w:pPr>
        <w:spacing w:line="560" w:lineRule="exact"/>
        <w:ind w:firstLineChars="200" w:firstLine="560"/>
        <w:rPr>
          <w:rFonts w:ascii="仿宋_GB2312" w:eastAsia="仿宋_GB2312"/>
          <w:bCs/>
          <w:sz w:val="28"/>
          <w:szCs w:val="28"/>
        </w:rPr>
      </w:pPr>
      <w:r w:rsidRPr="00C82370">
        <w:rPr>
          <w:rFonts w:ascii="仿宋_GB2312" w:eastAsia="仿宋_GB2312" w:hint="eastAsia"/>
          <w:bCs/>
          <w:sz w:val="28"/>
          <w:szCs w:val="28"/>
        </w:rPr>
        <w:t>金融监管在金融发展和稳定中发挥了重要的作用，但金融监管在实践方面的问题</w:t>
      </w:r>
      <w:r w:rsidR="00C02644">
        <w:rPr>
          <w:rFonts w:ascii="仿宋_GB2312" w:eastAsia="仿宋_GB2312" w:hint="eastAsia"/>
          <w:bCs/>
          <w:sz w:val="28"/>
          <w:szCs w:val="28"/>
        </w:rPr>
        <w:t>也</w:t>
      </w:r>
      <w:r w:rsidRPr="00C82370">
        <w:rPr>
          <w:rFonts w:ascii="仿宋_GB2312" w:eastAsia="仿宋_GB2312" w:hint="eastAsia"/>
          <w:bCs/>
          <w:sz w:val="28"/>
          <w:szCs w:val="28"/>
        </w:rPr>
        <w:t>逐渐显现</w:t>
      </w:r>
      <w:r w:rsidR="000823C2" w:rsidRPr="00C82370">
        <w:rPr>
          <w:rFonts w:ascii="仿宋_GB2312" w:eastAsia="仿宋_GB2312" w:hint="eastAsia"/>
          <w:bCs/>
          <w:sz w:val="28"/>
          <w:szCs w:val="28"/>
        </w:rPr>
        <w:t>，最突出的问题就是金融监管存在多头监管、监管不到位的情形</w:t>
      </w:r>
      <w:r w:rsidRPr="00C82370">
        <w:rPr>
          <w:rFonts w:ascii="仿宋_GB2312" w:eastAsia="仿宋_GB2312" w:hint="eastAsia"/>
          <w:bCs/>
          <w:sz w:val="28"/>
          <w:szCs w:val="28"/>
        </w:rPr>
        <w:t>。</w:t>
      </w:r>
      <w:r w:rsidR="00450CF6" w:rsidRPr="00C82370">
        <w:rPr>
          <w:rFonts w:ascii="仿宋_GB2312" w:eastAsia="仿宋_GB2312" w:hint="eastAsia"/>
          <w:bCs/>
          <w:sz w:val="28"/>
          <w:szCs w:val="28"/>
        </w:rPr>
        <w:t>以典当行业为例，从1987年恢复至1993年，典当业市场准入混乱，多头审批，其设立同于一般工商企业，相继有22个部门审批了3013家典当行，也没有典当法规和全国统一的监管部门</w:t>
      </w:r>
      <w:r w:rsidR="00450CF6" w:rsidRPr="00C82370">
        <w:rPr>
          <w:rStyle w:val="ad"/>
          <w:rFonts w:ascii="仿宋_GB2312" w:eastAsia="仿宋_GB2312"/>
          <w:sz w:val="28"/>
          <w:szCs w:val="28"/>
        </w:rPr>
        <w:footnoteReference w:id="5"/>
      </w:r>
      <w:r w:rsidR="006B0600">
        <w:rPr>
          <w:rFonts w:ascii="仿宋_GB2312" w:eastAsia="仿宋_GB2312" w:hint="eastAsia"/>
          <w:bCs/>
          <w:sz w:val="28"/>
          <w:szCs w:val="28"/>
        </w:rPr>
        <w:t>。自</w:t>
      </w:r>
      <w:r w:rsidR="00450CF6" w:rsidRPr="00C82370">
        <w:rPr>
          <w:rFonts w:ascii="仿宋_GB2312" w:eastAsia="仿宋_GB2312" w:hint="eastAsia"/>
          <w:bCs/>
          <w:sz w:val="28"/>
          <w:szCs w:val="28"/>
        </w:rPr>
        <w:t>1993年至2000年，典当行业由中国人民银行主管，被定性为金融机构，并下发了《关于加强典当行业管理的通知》</w:t>
      </w:r>
      <w:r w:rsidR="006B0600">
        <w:rPr>
          <w:rFonts w:ascii="仿宋_GB2312" w:eastAsia="仿宋_GB2312" w:hint="eastAsia"/>
          <w:bCs/>
          <w:sz w:val="28"/>
          <w:szCs w:val="28"/>
        </w:rPr>
        <w:t>。自</w:t>
      </w:r>
      <w:r w:rsidR="00450CF6" w:rsidRPr="00C82370">
        <w:rPr>
          <w:rFonts w:ascii="仿宋_GB2312" w:eastAsia="仿宋_GB2312" w:hint="eastAsia"/>
          <w:bCs/>
          <w:sz w:val="28"/>
          <w:szCs w:val="28"/>
        </w:rPr>
        <w:t>2000年至2003年，典当行业由国家经贸委接管，典当行被重新定性为工商企业</w:t>
      </w:r>
      <w:r w:rsidR="006B0600">
        <w:rPr>
          <w:rFonts w:ascii="仿宋_GB2312" w:eastAsia="仿宋_GB2312" w:hint="eastAsia"/>
          <w:bCs/>
          <w:sz w:val="28"/>
          <w:szCs w:val="28"/>
        </w:rPr>
        <w:t>。</w:t>
      </w:r>
      <w:r w:rsidR="00450CF6" w:rsidRPr="00C82370">
        <w:rPr>
          <w:rFonts w:ascii="仿宋_GB2312" w:eastAsia="仿宋_GB2312" w:hint="eastAsia"/>
          <w:bCs/>
          <w:sz w:val="28"/>
          <w:szCs w:val="28"/>
        </w:rPr>
        <w:t>2019年3月，商务部成为典当行的新“管理者”，修订了《典当管理办法》</w:t>
      </w:r>
      <w:r w:rsidR="00450CF6" w:rsidRPr="00C82370">
        <w:rPr>
          <w:rStyle w:val="ad"/>
          <w:rFonts w:ascii="仿宋_GB2312" w:eastAsia="仿宋_GB2312"/>
          <w:sz w:val="28"/>
          <w:szCs w:val="28"/>
        </w:rPr>
        <w:footnoteReference w:id="6"/>
      </w:r>
      <w:r w:rsidR="00E44E8B">
        <w:rPr>
          <w:rFonts w:ascii="仿宋_GB2312" w:eastAsia="仿宋_GB2312" w:hint="eastAsia"/>
          <w:bCs/>
          <w:sz w:val="28"/>
          <w:szCs w:val="28"/>
        </w:rPr>
        <w:t>。</w:t>
      </w:r>
      <w:r w:rsidR="00450CF6" w:rsidRPr="00C82370">
        <w:rPr>
          <w:rFonts w:ascii="仿宋_GB2312" w:eastAsia="仿宋_GB2312" w:hint="eastAsia"/>
          <w:bCs/>
          <w:sz w:val="28"/>
          <w:szCs w:val="28"/>
        </w:rPr>
        <w:t>商务部对典当行开办资格行使审批权，</w:t>
      </w:r>
      <w:r w:rsidR="002F6DE3">
        <w:rPr>
          <w:rFonts w:ascii="仿宋_GB2312" w:eastAsia="仿宋_GB2312" w:hint="eastAsia"/>
          <w:bCs/>
          <w:sz w:val="28"/>
          <w:szCs w:val="28"/>
        </w:rPr>
        <w:t>但</w:t>
      </w:r>
      <w:r w:rsidR="00450CF6" w:rsidRPr="00C82370">
        <w:rPr>
          <w:rFonts w:ascii="仿宋_GB2312" w:eastAsia="仿宋_GB2312" w:hint="eastAsia"/>
          <w:bCs/>
          <w:sz w:val="28"/>
          <w:szCs w:val="28"/>
        </w:rPr>
        <w:t>各省、市</w:t>
      </w:r>
      <w:r w:rsidR="002F6DE3">
        <w:rPr>
          <w:rFonts w:ascii="仿宋_GB2312" w:eastAsia="仿宋_GB2312" w:hint="eastAsia"/>
          <w:bCs/>
          <w:sz w:val="28"/>
          <w:szCs w:val="28"/>
        </w:rPr>
        <w:t>均</w:t>
      </w:r>
      <w:r w:rsidR="00450CF6" w:rsidRPr="00C82370">
        <w:rPr>
          <w:rFonts w:ascii="仿宋_GB2312" w:eastAsia="仿宋_GB2312" w:hint="eastAsia"/>
          <w:bCs/>
          <w:sz w:val="28"/>
          <w:szCs w:val="28"/>
        </w:rPr>
        <w:t>没有相应明确的管理部门。关于典当行法律地位和性质以及主管部门历史沿革反映在司法实践中</w:t>
      </w:r>
      <w:r w:rsidR="00673A5D">
        <w:rPr>
          <w:rFonts w:ascii="仿宋_GB2312" w:eastAsia="仿宋_GB2312" w:hint="eastAsia"/>
          <w:bCs/>
          <w:sz w:val="28"/>
          <w:szCs w:val="28"/>
        </w:rPr>
        <w:t>，</w:t>
      </w:r>
      <w:r w:rsidR="00450CF6" w:rsidRPr="00C82370">
        <w:rPr>
          <w:rFonts w:ascii="仿宋_GB2312" w:eastAsia="仿宋_GB2312" w:hint="eastAsia"/>
          <w:bCs/>
          <w:sz w:val="28"/>
          <w:szCs w:val="28"/>
        </w:rPr>
        <w:t>即是对典当行法律性质司法观点的变化，从“典当行持有中国人民银行颁发的金融机构法人许可证，其经营范围有为非国有中、小企业和个人办理质押贷款的业务，是经批</w:t>
      </w:r>
      <w:r w:rsidR="00450CF6" w:rsidRPr="00C82370">
        <w:rPr>
          <w:rFonts w:ascii="仿宋_GB2312" w:eastAsia="仿宋_GB2312" w:hint="eastAsia"/>
          <w:bCs/>
          <w:sz w:val="28"/>
          <w:szCs w:val="28"/>
        </w:rPr>
        <w:lastRenderedPageBreak/>
        <w:t>准合法成立的金融机构”</w:t>
      </w:r>
      <w:r w:rsidR="00450CF6" w:rsidRPr="00C82370">
        <w:rPr>
          <w:rStyle w:val="ad"/>
          <w:rFonts w:ascii="仿宋_GB2312" w:eastAsia="仿宋_GB2312"/>
          <w:sz w:val="28"/>
          <w:szCs w:val="28"/>
        </w:rPr>
        <w:footnoteReference w:id="7"/>
      </w:r>
      <w:r w:rsidR="00450CF6" w:rsidRPr="00C82370">
        <w:rPr>
          <w:rFonts w:ascii="仿宋_GB2312" w:eastAsia="仿宋_GB2312" w:hint="eastAsia"/>
          <w:bCs/>
          <w:sz w:val="28"/>
          <w:szCs w:val="28"/>
        </w:rPr>
        <w:t>到“典当行办理动产抵押借款业务，不属于《银行业监督管理法》第十九条规定的必须经国务院银行业监督管理机构批准的银行金融机构的业务活动”</w:t>
      </w:r>
      <w:r w:rsidR="00450CF6" w:rsidRPr="00C82370">
        <w:rPr>
          <w:rStyle w:val="ad"/>
          <w:rFonts w:ascii="仿宋_GB2312" w:eastAsia="仿宋_GB2312"/>
          <w:sz w:val="28"/>
          <w:szCs w:val="28"/>
        </w:rPr>
        <w:footnoteReference w:id="8"/>
      </w:r>
      <w:r w:rsidR="0011025C">
        <w:rPr>
          <w:rFonts w:ascii="仿宋_GB2312" w:eastAsia="仿宋_GB2312" w:hint="eastAsia"/>
          <w:bCs/>
          <w:sz w:val="28"/>
          <w:szCs w:val="28"/>
        </w:rPr>
        <w:t>。</w:t>
      </w:r>
      <w:r w:rsidR="00450CF6" w:rsidRPr="00C82370">
        <w:rPr>
          <w:rFonts w:ascii="仿宋_GB2312" w:eastAsia="仿宋_GB2312" w:hint="eastAsia"/>
          <w:bCs/>
          <w:sz w:val="28"/>
          <w:szCs w:val="28"/>
        </w:rPr>
        <w:t>2019年3月迄今，根据《广东省地方金融监督管理局关于委托实施部分省级权责清单事项的通知》（粤金监〔2020〕13号）</w:t>
      </w:r>
      <w:r w:rsidR="00450CF6" w:rsidRPr="00C82370">
        <w:rPr>
          <w:rStyle w:val="ad"/>
          <w:rFonts w:ascii="仿宋_GB2312" w:eastAsia="仿宋_GB2312"/>
          <w:sz w:val="28"/>
          <w:szCs w:val="28"/>
        </w:rPr>
        <w:footnoteReference w:id="9"/>
      </w:r>
      <w:r w:rsidR="00450CF6" w:rsidRPr="00C82370">
        <w:rPr>
          <w:rFonts w:ascii="仿宋_GB2312" w:eastAsia="仿宋_GB2312" w:hint="eastAsia"/>
          <w:bCs/>
          <w:sz w:val="28"/>
          <w:szCs w:val="28"/>
        </w:rPr>
        <w:t>，将广东省地方金融监督管理局融资担保事项备案、典当行从事商业银行以外的单位</w:t>
      </w:r>
      <w:r w:rsidR="00AE2D5D" w:rsidRPr="00C82370">
        <w:rPr>
          <w:rFonts w:ascii="仿宋_GB2312" w:eastAsia="仿宋_GB2312" w:hint="eastAsia"/>
          <w:bCs/>
          <w:sz w:val="28"/>
          <w:szCs w:val="28"/>
        </w:rPr>
        <w:t>和</w:t>
      </w:r>
      <w:r w:rsidR="00450CF6" w:rsidRPr="00C82370">
        <w:rPr>
          <w:rFonts w:ascii="仿宋_GB2312" w:eastAsia="仿宋_GB2312" w:hint="eastAsia"/>
          <w:bCs/>
          <w:sz w:val="28"/>
          <w:szCs w:val="28"/>
        </w:rPr>
        <w:t>个人的借款业务</w:t>
      </w:r>
      <w:r w:rsidR="00AE2D5D" w:rsidRPr="00C82370">
        <w:rPr>
          <w:rFonts w:ascii="仿宋_GB2312" w:eastAsia="仿宋_GB2312" w:hint="eastAsia"/>
          <w:bCs/>
          <w:sz w:val="28"/>
          <w:szCs w:val="28"/>
        </w:rPr>
        <w:t>及</w:t>
      </w:r>
      <w:r w:rsidR="00450CF6" w:rsidRPr="00C82370">
        <w:rPr>
          <w:rFonts w:ascii="仿宋_GB2312" w:eastAsia="仿宋_GB2312" w:hint="eastAsia"/>
          <w:bCs/>
          <w:sz w:val="28"/>
          <w:szCs w:val="28"/>
        </w:rPr>
        <w:t>典当行</w:t>
      </w:r>
      <w:r w:rsidR="00AE2D5D" w:rsidRPr="00C82370">
        <w:rPr>
          <w:rFonts w:ascii="仿宋_GB2312" w:eastAsia="仿宋_GB2312" w:hint="eastAsia"/>
          <w:bCs/>
          <w:sz w:val="28"/>
          <w:szCs w:val="28"/>
        </w:rPr>
        <w:t>相关</w:t>
      </w:r>
      <w:r w:rsidR="00450CF6" w:rsidRPr="00C82370">
        <w:rPr>
          <w:rFonts w:ascii="仿宋_GB2312" w:eastAsia="仿宋_GB2312" w:hint="eastAsia"/>
          <w:bCs/>
          <w:sz w:val="28"/>
          <w:szCs w:val="28"/>
        </w:rPr>
        <w:t>行政处罚等三类事项</w:t>
      </w:r>
      <w:r w:rsidR="0011025C">
        <w:rPr>
          <w:rFonts w:ascii="仿宋_GB2312" w:eastAsia="仿宋_GB2312" w:hint="eastAsia"/>
          <w:bCs/>
          <w:sz w:val="28"/>
          <w:szCs w:val="28"/>
        </w:rPr>
        <w:t>下放给</w:t>
      </w:r>
      <w:r w:rsidR="00450CF6" w:rsidRPr="00C82370">
        <w:rPr>
          <w:rFonts w:ascii="仿宋_GB2312" w:eastAsia="仿宋_GB2312" w:hint="eastAsia"/>
          <w:bCs/>
          <w:sz w:val="28"/>
          <w:szCs w:val="28"/>
        </w:rPr>
        <w:t>各地级市金融工作局等实施。</w:t>
      </w:r>
      <w:r w:rsidRPr="00C82370">
        <w:rPr>
          <w:rFonts w:ascii="仿宋_GB2312" w:eastAsia="仿宋_GB2312" w:hint="eastAsia"/>
          <w:bCs/>
          <w:sz w:val="28"/>
          <w:szCs w:val="28"/>
        </w:rPr>
        <w:t>从</w:t>
      </w:r>
      <w:r w:rsidR="00D53C05" w:rsidRPr="00C82370">
        <w:rPr>
          <w:rFonts w:ascii="仿宋_GB2312" w:eastAsia="仿宋_GB2312" w:hint="eastAsia"/>
          <w:bCs/>
          <w:sz w:val="28"/>
          <w:szCs w:val="28"/>
        </w:rPr>
        <w:t>典当行</w:t>
      </w:r>
      <w:r w:rsidRPr="00C82370">
        <w:rPr>
          <w:rFonts w:ascii="仿宋_GB2312" w:eastAsia="仿宋_GB2312" w:hint="eastAsia"/>
          <w:bCs/>
          <w:sz w:val="28"/>
          <w:szCs w:val="28"/>
        </w:rPr>
        <w:t>监管的法律沿革</w:t>
      </w:r>
      <w:r w:rsidR="00D53C05" w:rsidRPr="00C82370">
        <w:rPr>
          <w:rFonts w:ascii="仿宋_GB2312" w:eastAsia="仿宋_GB2312" w:hint="eastAsia"/>
          <w:bCs/>
          <w:sz w:val="28"/>
          <w:szCs w:val="28"/>
        </w:rPr>
        <w:t>可见</w:t>
      </w:r>
      <w:r w:rsidRPr="00C82370">
        <w:rPr>
          <w:rFonts w:ascii="仿宋_GB2312" w:eastAsia="仿宋_GB2312" w:hint="eastAsia"/>
          <w:bCs/>
          <w:sz w:val="28"/>
          <w:szCs w:val="28"/>
        </w:rPr>
        <w:t>，</w:t>
      </w:r>
      <w:r w:rsidR="00055E9C" w:rsidRPr="00C82370">
        <w:rPr>
          <w:rFonts w:ascii="仿宋_GB2312" w:eastAsia="仿宋_GB2312" w:hint="eastAsia"/>
          <w:bCs/>
          <w:sz w:val="28"/>
          <w:szCs w:val="28"/>
        </w:rPr>
        <w:t>对于金融组织的性质、监管主体及相应的职权等</w:t>
      </w:r>
      <w:r w:rsidR="00437569" w:rsidRPr="00C82370">
        <w:rPr>
          <w:rFonts w:ascii="仿宋_GB2312" w:eastAsia="仿宋_GB2312" w:hint="eastAsia"/>
          <w:bCs/>
          <w:sz w:val="28"/>
          <w:szCs w:val="28"/>
        </w:rPr>
        <w:t>不断发生变更，但每次变更</w:t>
      </w:r>
      <w:r w:rsidR="00055E9C" w:rsidRPr="00C82370">
        <w:rPr>
          <w:rFonts w:ascii="仿宋_GB2312" w:eastAsia="仿宋_GB2312" w:hint="eastAsia"/>
          <w:bCs/>
          <w:sz w:val="28"/>
          <w:szCs w:val="28"/>
        </w:rPr>
        <w:t>均</w:t>
      </w:r>
      <w:r w:rsidR="00437569" w:rsidRPr="00C82370">
        <w:rPr>
          <w:rFonts w:ascii="仿宋_GB2312" w:eastAsia="仿宋_GB2312" w:hint="eastAsia"/>
          <w:bCs/>
          <w:sz w:val="28"/>
          <w:szCs w:val="28"/>
        </w:rPr>
        <w:t>没有</w:t>
      </w:r>
      <w:r w:rsidR="00D8538F" w:rsidRPr="00C82370">
        <w:rPr>
          <w:rFonts w:ascii="仿宋_GB2312" w:eastAsia="仿宋_GB2312" w:hint="eastAsia"/>
          <w:bCs/>
          <w:sz w:val="28"/>
          <w:szCs w:val="28"/>
        </w:rPr>
        <w:t>对监管部门</w:t>
      </w:r>
      <w:r w:rsidR="00437569" w:rsidRPr="00C82370">
        <w:rPr>
          <w:rFonts w:ascii="仿宋_GB2312" w:eastAsia="仿宋_GB2312" w:hint="eastAsia"/>
          <w:bCs/>
          <w:sz w:val="28"/>
          <w:szCs w:val="28"/>
        </w:rPr>
        <w:t>职责</w:t>
      </w:r>
      <w:r w:rsidR="000823C2" w:rsidRPr="00C82370">
        <w:rPr>
          <w:rFonts w:ascii="仿宋_GB2312" w:eastAsia="仿宋_GB2312" w:hint="eastAsia"/>
          <w:bCs/>
          <w:sz w:val="28"/>
          <w:szCs w:val="28"/>
        </w:rPr>
        <w:t>作出具体的规定，也没有对中央和地方职能作出</w:t>
      </w:r>
      <w:r w:rsidR="005E7C88">
        <w:rPr>
          <w:rFonts w:ascii="仿宋_GB2312" w:eastAsia="仿宋_GB2312" w:hint="eastAsia"/>
          <w:bCs/>
          <w:sz w:val="28"/>
          <w:szCs w:val="28"/>
        </w:rPr>
        <w:t>明确</w:t>
      </w:r>
      <w:r w:rsidR="00087A83" w:rsidRPr="00C82370">
        <w:rPr>
          <w:rFonts w:ascii="仿宋_GB2312" w:eastAsia="仿宋_GB2312" w:hint="eastAsia"/>
          <w:bCs/>
          <w:sz w:val="28"/>
          <w:szCs w:val="28"/>
        </w:rPr>
        <w:t>划分</w:t>
      </w:r>
      <w:r w:rsidRPr="00C82370">
        <w:rPr>
          <w:rFonts w:ascii="仿宋_GB2312" w:eastAsia="仿宋_GB2312" w:hint="eastAsia"/>
          <w:bCs/>
          <w:sz w:val="28"/>
          <w:szCs w:val="28"/>
        </w:rPr>
        <w:t>。</w:t>
      </w:r>
      <w:r w:rsidR="00D53C05" w:rsidRPr="00C82370">
        <w:rPr>
          <w:rFonts w:ascii="仿宋_GB2312" w:eastAsia="仿宋_GB2312" w:hint="eastAsia"/>
          <w:bCs/>
          <w:sz w:val="28"/>
          <w:szCs w:val="28"/>
        </w:rPr>
        <w:t>随着金融行业不断发展，金融组织业务不断拓展，如何统筹监管，也成为制约金融组织发展的难题。</w:t>
      </w:r>
    </w:p>
    <w:p w:rsidR="00055E9C" w:rsidRPr="00C82370" w:rsidRDefault="00B04BC1"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（四）</w:t>
      </w:r>
      <w:r w:rsidR="00D45B7A" w:rsidRPr="00C82370">
        <w:rPr>
          <w:rFonts w:ascii="楷体_GB2312" w:eastAsia="楷体_GB2312" w:hAnsi="楷体" w:cs="楷体" w:hint="eastAsia"/>
          <w:bCs w:val="0"/>
          <w:sz w:val="30"/>
          <w:szCs w:val="30"/>
        </w:rPr>
        <w:t>市场主体</w:t>
      </w:r>
      <w:r w:rsidR="00055E9C" w:rsidRPr="00C82370">
        <w:rPr>
          <w:rFonts w:ascii="楷体_GB2312" w:eastAsia="楷体_GB2312" w:hAnsi="楷体" w:cs="楷体" w:hint="eastAsia"/>
          <w:bCs w:val="0"/>
          <w:sz w:val="30"/>
          <w:szCs w:val="30"/>
        </w:rPr>
        <w:t>层面</w:t>
      </w:r>
    </w:p>
    <w:p w:rsidR="009F6046" w:rsidRDefault="00B04BC1" w:rsidP="00AC12B5">
      <w:pPr>
        <w:spacing w:line="560" w:lineRule="exact"/>
        <w:ind w:firstLineChars="200" w:firstLine="562"/>
        <w:rPr>
          <w:rFonts w:ascii="仿宋_GB2312" w:eastAsia="仿宋_GB2312"/>
          <w:b/>
          <w:sz w:val="28"/>
          <w:szCs w:val="28"/>
        </w:rPr>
      </w:pPr>
      <w:r w:rsidRPr="00C82370">
        <w:rPr>
          <w:rFonts w:ascii="仿宋_GB2312" w:eastAsia="仿宋_GB2312" w:hAnsi="仿宋" w:cs="仿宋_GB2312" w:hint="eastAsia"/>
          <w:b/>
          <w:color w:val="000000"/>
          <w:sz w:val="28"/>
          <w:szCs w:val="28"/>
        </w:rPr>
        <w:t>1.</w:t>
      </w:r>
      <w:r w:rsidR="00450CF6" w:rsidRPr="00C82370">
        <w:rPr>
          <w:rFonts w:ascii="仿宋_GB2312" w:eastAsia="仿宋_GB2312" w:hAnsi="仿宋" w:cs="仿宋_GB2312" w:hint="eastAsia"/>
          <w:b/>
          <w:color w:val="000000"/>
          <w:sz w:val="28"/>
          <w:szCs w:val="28"/>
        </w:rPr>
        <w:t>内部制度</w:t>
      </w:r>
      <w:r w:rsidR="00C203FA">
        <w:rPr>
          <w:rFonts w:ascii="仿宋_GB2312" w:eastAsia="仿宋_GB2312" w:hAnsi="仿宋" w:cs="仿宋_GB2312" w:hint="eastAsia"/>
          <w:b/>
          <w:color w:val="000000"/>
          <w:sz w:val="28"/>
          <w:szCs w:val="28"/>
        </w:rPr>
        <w:t>还</w:t>
      </w:r>
      <w:r w:rsidR="00450CF6" w:rsidRPr="00C82370">
        <w:rPr>
          <w:rFonts w:ascii="仿宋_GB2312" w:eastAsia="仿宋_GB2312" w:hAnsi="仿宋" w:cs="仿宋_GB2312" w:hint="eastAsia"/>
          <w:b/>
          <w:color w:val="000000"/>
          <w:sz w:val="28"/>
          <w:szCs w:val="28"/>
        </w:rPr>
        <w:t>不健全，</w:t>
      </w:r>
      <w:r w:rsidR="00450CF6" w:rsidRPr="00C82370">
        <w:rPr>
          <w:rFonts w:ascii="仿宋_GB2312" w:eastAsia="仿宋_GB2312" w:hint="eastAsia"/>
          <w:b/>
          <w:sz w:val="28"/>
          <w:szCs w:val="28"/>
        </w:rPr>
        <w:t>从业人员</w:t>
      </w:r>
      <w:r w:rsidR="00BA76E5" w:rsidRPr="00C82370">
        <w:rPr>
          <w:rFonts w:ascii="仿宋_GB2312" w:eastAsia="仿宋_GB2312" w:hint="eastAsia"/>
          <w:b/>
          <w:sz w:val="28"/>
          <w:szCs w:val="28"/>
        </w:rPr>
        <w:t>专业资质</w:t>
      </w:r>
      <w:r w:rsidR="00C203FA">
        <w:rPr>
          <w:rFonts w:ascii="仿宋_GB2312" w:eastAsia="仿宋_GB2312" w:hint="eastAsia"/>
          <w:b/>
          <w:sz w:val="28"/>
          <w:szCs w:val="28"/>
        </w:rPr>
        <w:t>较为</w:t>
      </w:r>
      <w:r w:rsidR="00C203FA" w:rsidRPr="00C82370">
        <w:rPr>
          <w:rFonts w:ascii="仿宋_GB2312" w:eastAsia="仿宋_GB2312" w:hint="eastAsia"/>
          <w:b/>
          <w:sz w:val="28"/>
          <w:szCs w:val="28"/>
        </w:rPr>
        <w:t>缺乏</w:t>
      </w:r>
    </w:p>
    <w:p w:rsidR="00856209" w:rsidRPr="00BA76E5" w:rsidRDefault="00450CF6" w:rsidP="00AC12B5">
      <w:pPr>
        <w:spacing w:line="560" w:lineRule="exact"/>
        <w:ind w:firstLineChars="200" w:firstLine="560"/>
        <w:rPr>
          <w:rFonts w:ascii="仿宋_GB2312" w:eastAsia="仿宋_GB2312"/>
          <w:b/>
          <w:sz w:val="30"/>
          <w:szCs w:val="30"/>
        </w:rPr>
      </w:pPr>
      <w:r w:rsidRPr="00C82370">
        <w:rPr>
          <w:rFonts w:ascii="仿宋_GB2312" w:eastAsia="仿宋_GB2312" w:hint="eastAsia"/>
          <w:bCs/>
          <w:sz w:val="28"/>
          <w:szCs w:val="28"/>
        </w:rPr>
        <w:t>实际运营过程中，不少典当行、小额贷款公司</w:t>
      </w:r>
      <w:r w:rsidR="00C203FA">
        <w:rPr>
          <w:rFonts w:ascii="仿宋_GB2312" w:eastAsia="仿宋_GB2312" w:hint="eastAsia"/>
          <w:bCs/>
          <w:sz w:val="28"/>
          <w:szCs w:val="28"/>
        </w:rPr>
        <w:t>还</w:t>
      </w:r>
      <w:r w:rsidRPr="00C82370">
        <w:rPr>
          <w:rFonts w:ascii="仿宋_GB2312" w:eastAsia="仿宋_GB2312" w:hint="eastAsia"/>
          <w:bCs/>
          <w:sz w:val="28"/>
          <w:szCs w:val="28"/>
        </w:rPr>
        <w:t>未能按照相关法律法规</w:t>
      </w:r>
      <w:r w:rsidR="00AE2D5D" w:rsidRPr="00C82370">
        <w:rPr>
          <w:rFonts w:ascii="仿宋_GB2312" w:eastAsia="仿宋_GB2312" w:hint="eastAsia"/>
          <w:bCs/>
          <w:sz w:val="28"/>
          <w:szCs w:val="28"/>
        </w:rPr>
        <w:t>规定，制定符合</w:t>
      </w:r>
      <w:r w:rsidRPr="00C82370">
        <w:rPr>
          <w:rFonts w:ascii="仿宋_GB2312" w:eastAsia="仿宋_GB2312" w:hint="eastAsia"/>
          <w:bCs/>
          <w:sz w:val="28"/>
          <w:szCs w:val="28"/>
        </w:rPr>
        <w:t>自身的规章制度，仅在需要做变更登记时，</w:t>
      </w:r>
      <w:r w:rsidR="0096592C">
        <w:rPr>
          <w:rFonts w:ascii="仿宋_GB2312" w:eastAsia="仿宋_GB2312" w:hint="eastAsia"/>
          <w:bCs/>
          <w:sz w:val="28"/>
          <w:szCs w:val="28"/>
        </w:rPr>
        <w:t>才</w:t>
      </w:r>
      <w:r w:rsidRPr="00C82370">
        <w:rPr>
          <w:rFonts w:ascii="仿宋_GB2312" w:eastAsia="仿宋_GB2312" w:hint="eastAsia"/>
          <w:bCs/>
          <w:sz w:val="28"/>
          <w:szCs w:val="28"/>
        </w:rPr>
        <w:t>制作相关文件，会议的召开</w:t>
      </w:r>
      <w:r w:rsidR="009C3144" w:rsidRPr="00C82370">
        <w:rPr>
          <w:rFonts w:ascii="仿宋_GB2312" w:eastAsia="仿宋_GB2312" w:hint="eastAsia"/>
          <w:bCs/>
          <w:sz w:val="28"/>
          <w:szCs w:val="28"/>
        </w:rPr>
        <w:t>也</w:t>
      </w:r>
      <w:r w:rsidR="00C203FA">
        <w:rPr>
          <w:rFonts w:ascii="仿宋_GB2312" w:eastAsia="仿宋_GB2312" w:hint="eastAsia"/>
          <w:bCs/>
          <w:sz w:val="28"/>
          <w:szCs w:val="28"/>
        </w:rPr>
        <w:t>往往</w:t>
      </w:r>
      <w:r w:rsidRPr="00C82370">
        <w:rPr>
          <w:rFonts w:ascii="仿宋_GB2312" w:eastAsia="仿宋_GB2312" w:hint="eastAsia"/>
          <w:bCs/>
          <w:sz w:val="28"/>
          <w:szCs w:val="28"/>
        </w:rPr>
        <w:t>流于形式</w:t>
      </w:r>
      <w:r w:rsidR="00B53D29">
        <w:rPr>
          <w:rFonts w:ascii="仿宋_GB2312" w:eastAsia="仿宋_GB2312" w:hint="eastAsia"/>
          <w:bCs/>
          <w:sz w:val="28"/>
          <w:szCs w:val="28"/>
        </w:rPr>
        <w:t>。</w:t>
      </w:r>
      <w:r w:rsidRPr="00C82370">
        <w:rPr>
          <w:rFonts w:ascii="仿宋_GB2312" w:eastAsia="仿宋_GB2312" w:hint="eastAsia"/>
          <w:bCs/>
          <w:sz w:val="28"/>
          <w:szCs w:val="28"/>
        </w:rPr>
        <w:t>典当行、小额贷款公司的准入门槛低，其从业人员并</w:t>
      </w:r>
      <w:r w:rsidR="009C3144" w:rsidRPr="00C82370">
        <w:rPr>
          <w:rFonts w:ascii="仿宋_GB2312" w:eastAsia="仿宋_GB2312" w:hint="eastAsia"/>
          <w:bCs/>
          <w:sz w:val="28"/>
          <w:szCs w:val="28"/>
        </w:rPr>
        <w:t>未</w:t>
      </w:r>
      <w:r w:rsidRPr="00C82370">
        <w:rPr>
          <w:rFonts w:ascii="仿宋_GB2312" w:eastAsia="仿宋_GB2312" w:hint="eastAsia"/>
          <w:bCs/>
          <w:sz w:val="28"/>
          <w:szCs w:val="28"/>
        </w:rPr>
        <w:t>要求具备一定资质，行业运作中较为主要的是依靠一定社会关系进行运作</w:t>
      </w:r>
      <w:r w:rsidR="002E4761">
        <w:rPr>
          <w:rFonts w:ascii="仿宋_GB2312" w:eastAsia="仿宋_GB2312" w:hint="eastAsia"/>
          <w:bCs/>
          <w:sz w:val="28"/>
          <w:szCs w:val="28"/>
        </w:rPr>
        <w:t>。</w:t>
      </w:r>
      <w:r w:rsidRPr="00C82370">
        <w:rPr>
          <w:rFonts w:ascii="仿宋_GB2312" w:eastAsia="仿宋_GB2312" w:hint="eastAsia"/>
          <w:bCs/>
          <w:sz w:val="28"/>
          <w:szCs w:val="28"/>
        </w:rPr>
        <w:t>部分典当行、小额贷款公司的实际经营人员甚至未与公司建立</w:t>
      </w:r>
      <w:r w:rsidR="00B53D29">
        <w:rPr>
          <w:rFonts w:ascii="仿宋_GB2312" w:eastAsia="仿宋_GB2312" w:hint="eastAsia"/>
          <w:bCs/>
          <w:sz w:val="28"/>
          <w:szCs w:val="28"/>
        </w:rPr>
        <w:t>真正</w:t>
      </w:r>
      <w:r w:rsidRPr="00C82370">
        <w:rPr>
          <w:rFonts w:ascii="仿宋_GB2312" w:eastAsia="仿宋_GB2312" w:hint="eastAsia"/>
          <w:bCs/>
          <w:sz w:val="28"/>
          <w:szCs w:val="28"/>
        </w:rPr>
        <w:t>的劳动关系</w:t>
      </w:r>
      <w:r w:rsidR="00B53D29">
        <w:rPr>
          <w:rFonts w:ascii="仿宋_GB2312" w:eastAsia="仿宋_GB2312" w:hint="eastAsia"/>
          <w:bCs/>
          <w:sz w:val="28"/>
          <w:szCs w:val="28"/>
        </w:rPr>
        <w:t>，</w:t>
      </w:r>
      <w:r w:rsidRPr="00C82370">
        <w:rPr>
          <w:rFonts w:ascii="仿宋_GB2312" w:eastAsia="仿宋_GB2312" w:hint="eastAsia"/>
          <w:bCs/>
          <w:sz w:val="28"/>
          <w:szCs w:val="28"/>
        </w:rPr>
        <w:t>若实际运营人员利用地方金融组织开展不合规甚至不合法的业务，</w:t>
      </w:r>
      <w:r w:rsidR="00422228" w:rsidRPr="00C82370">
        <w:rPr>
          <w:rFonts w:ascii="仿宋_GB2312" w:eastAsia="仿宋_GB2312" w:hint="eastAsia"/>
          <w:bCs/>
          <w:sz w:val="28"/>
          <w:szCs w:val="28"/>
        </w:rPr>
        <w:t>极其容易</w:t>
      </w:r>
      <w:r w:rsidR="00CA7905">
        <w:rPr>
          <w:rFonts w:ascii="仿宋_GB2312" w:eastAsia="仿宋_GB2312" w:hint="eastAsia"/>
          <w:bCs/>
          <w:sz w:val="28"/>
          <w:szCs w:val="28"/>
        </w:rPr>
        <w:t>产生</w:t>
      </w:r>
      <w:r w:rsidR="00422228" w:rsidRPr="00C82370">
        <w:rPr>
          <w:rFonts w:ascii="仿宋_GB2312" w:eastAsia="仿宋_GB2312" w:hint="eastAsia"/>
          <w:bCs/>
          <w:sz w:val="28"/>
          <w:szCs w:val="28"/>
        </w:rPr>
        <w:t>相应的金融风险</w:t>
      </w:r>
      <w:r w:rsidRPr="00C82370">
        <w:rPr>
          <w:rFonts w:ascii="仿宋_GB2312" w:eastAsia="仿宋_GB2312" w:hint="eastAsia"/>
          <w:bCs/>
          <w:sz w:val="28"/>
          <w:szCs w:val="28"/>
        </w:rPr>
        <w:t>。</w:t>
      </w:r>
    </w:p>
    <w:p w:rsidR="009F6046" w:rsidRDefault="00B04BC1" w:rsidP="00AC12B5">
      <w:pPr>
        <w:spacing w:line="560" w:lineRule="exact"/>
        <w:ind w:firstLineChars="200" w:firstLine="562"/>
        <w:rPr>
          <w:rFonts w:ascii="仿宋_GB2312" w:eastAsia="仿宋_GB2312" w:hAnsi="仿宋" w:cs="仿宋_GB2312"/>
          <w:b/>
          <w:color w:val="000000"/>
          <w:sz w:val="28"/>
          <w:szCs w:val="28"/>
        </w:rPr>
      </w:pPr>
      <w:r w:rsidRPr="00C82370">
        <w:rPr>
          <w:rFonts w:ascii="仿宋_GB2312" w:eastAsia="仿宋_GB2312" w:hAnsi="仿宋" w:cs="仿宋_GB2312" w:hint="eastAsia"/>
          <w:b/>
          <w:color w:val="000000"/>
          <w:sz w:val="28"/>
          <w:szCs w:val="28"/>
        </w:rPr>
        <w:t>2.</w:t>
      </w:r>
      <w:r w:rsidR="001F236F" w:rsidRPr="00C82370">
        <w:rPr>
          <w:rFonts w:ascii="仿宋_GB2312" w:eastAsia="仿宋_GB2312" w:hAnsi="仿宋" w:cs="仿宋_GB2312" w:hint="eastAsia"/>
          <w:b/>
          <w:color w:val="000000"/>
          <w:sz w:val="28"/>
          <w:szCs w:val="28"/>
        </w:rPr>
        <w:t>业务操作</w:t>
      </w:r>
      <w:r w:rsidR="00CA7905">
        <w:rPr>
          <w:rFonts w:ascii="仿宋_GB2312" w:eastAsia="仿宋_GB2312" w:hAnsi="仿宋" w:cs="仿宋_GB2312" w:hint="eastAsia"/>
          <w:b/>
          <w:color w:val="000000"/>
          <w:sz w:val="28"/>
          <w:szCs w:val="28"/>
        </w:rPr>
        <w:t>还</w:t>
      </w:r>
      <w:r w:rsidR="001F236F" w:rsidRPr="00C82370">
        <w:rPr>
          <w:rFonts w:ascii="仿宋_GB2312" w:eastAsia="仿宋_GB2312" w:hAnsi="仿宋" w:cs="仿宋_GB2312" w:hint="eastAsia"/>
          <w:b/>
          <w:color w:val="000000"/>
          <w:sz w:val="28"/>
          <w:szCs w:val="28"/>
        </w:rPr>
        <w:t>不规范</w:t>
      </w:r>
      <w:r w:rsidR="00450CF6" w:rsidRPr="00C82370">
        <w:rPr>
          <w:rFonts w:ascii="仿宋_GB2312" w:eastAsia="仿宋_GB2312" w:hAnsi="仿宋" w:cs="仿宋_GB2312" w:hint="eastAsia"/>
          <w:b/>
          <w:color w:val="000000"/>
          <w:sz w:val="28"/>
          <w:szCs w:val="28"/>
        </w:rPr>
        <w:t>，</w:t>
      </w:r>
      <w:r w:rsidR="00CA7905">
        <w:rPr>
          <w:rFonts w:ascii="仿宋_GB2312" w:eastAsia="仿宋_GB2312" w:hAnsi="仿宋" w:cs="仿宋_GB2312" w:hint="eastAsia"/>
          <w:b/>
          <w:color w:val="000000"/>
          <w:sz w:val="28"/>
          <w:szCs w:val="28"/>
        </w:rPr>
        <w:t>存在</w:t>
      </w:r>
      <w:r w:rsidR="001F236F" w:rsidRPr="00C82370">
        <w:rPr>
          <w:rFonts w:ascii="仿宋_GB2312" w:eastAsia="仿宋_GB2312" w:hAnsi="仿宋" w:cs="仿宋_GB2312" w:hint="eastAsia"/>
          <w:b/>
          <w:color w:val="000000"/>
          <w:sz w:val="28"/>
          <w:szCs w:val="28"/>
        </w:rPr>
        <w:t>规避监管</w:t>
      </w:r>
      <w:r w:rsidR="00CA7905">
        <w:rPr>
          <w:rFonts w:ascii="仿宋_GB2312" w:eastAsia="仿宋_GB2312" w:hAnsi="仿宋" w:cs="仿宋_GB2312" w:hint="eastAsia"/>
          <w:b/>
          <w:color w:val="000000"/>
          <w:sz w:val="28"/>
          <w:szCs w:val="28"/>
        </w:rPr>
        <w:t>情形</w:t>
      </w:r>
    </w:p>
    <w:p w:rsidR="009C3144" w:rsidRDefault="00450CF6" w:rsidP="00AC12B5">
      <w:pPr>
        <w:spacing w:line="560" w:lineRule="exact"/>
        <w:ind w:firstLineChars="200" w:firstLine="560"/>
        <w:rPr>
          <w:rFonts w:ascii="仿宋_GB2312" w:eastAsia="仿宋_GB2312" w:hAnsi="仿宋" w:cs="仿宋_GB2312"/>
          <w:color w:val="000000"/>
          <w:sz w:val="28"/>
          <w:szCs w:val="28"/>
        </w:rPr>
      </w:pPr>
      <w:r w:rsidRPr="00C82370">
        <w:rPr>
          <w:rFonts w:ascii="仿宋_GB2312" w:eastAsia="仿宋_GB2312" w:hAnsi="仿宋" w:cs="仿宋_GB2312" w:hint="eastAsia"/>
          <w:color w:val="000000"/>
          <w:sz w:val="28"/>
          <w:szCs w:val="28"/>
        </w:rPr>
        <w:lastRenderedPageBreak/>
        <w:t>典当行、小额贷款公司均是以自主资本从事经营活动，需要巨</w:t>
      </w:r>
      <w:r w:rsidR="00DA0D1C">
        <w:rPr>
          <w:rFonts w:ascii="仿宋_GB2312" w:eastAsia="仿宋_GB2312" w:hAnsi="仿宋" w:cs="仿宋_GB2312" w:hint="eastAsia"/>
          <w:color w:val="000000"/>
          <w:sz w:val="28"/>
          <w:szCs w:val="28"/>
        </w:rPr>
        <w:t>额</w:t>
      </w:r>
      <w:r w:rsidRPr="00C82370">
        <w:rPr>
          <w:rFonts w:ascii="仿宋_GB2312" w:eastAsia="仿宋_GB2312" w:hAnsi="仿宋" w:cs="仿宋_GB2312" w:hint="eastAsia"/>
          <w:color w:val="000000"/>
          <w:sz w:val="28"/>
          <w:szCs w:val="28"/>
        </w:rPr>
        <w:t>资金流进行运作</w:t>
      </w:r>
      <w:r w:rsidR="00964B15">
        <w:rPr>
          <w:rFonts w:ascii="仿宋_GB2312" w:eastAsia="仿宋_GB2312" w:hAnsi="仿宋" w:cs="仿宋_GB2312" w:hint="eastAsia"/>
          <w:color w:val="000000"/>
          <w:sz w:val="28"/>
          <w:szCs w:val="28"/>
        </w:rPr>
        <w:t>。</w:t>
      </w:r>
      <w:r w:rsidR="00964B15" w:rsidRPr="00964B15">
        <w:rPr>
          <w:rFonts w:ascii="仿宋_GB2312" w:eastAsia="仿宋_GB2312" w:hAnsi="仿宋" w:cs="仿宋_GB2312" w:hint="eastAsia"/>
          <w:color w:val="000000"/>
          <w:sz w:val="28"/>
          <w:szCs w:val="28"/>
        </w:rPr>
        <w:t>为了提高资金的使用效率</w:t>
      </w:r>
      <w:r w:rsidR="00414CB2">
        <w:rPr>
          <w:rFonts w:ascii="仿宋_GB2312" w:eastAsia="仿宋_GB2312" w:hAnsi="仿宋" w:cs="仿宋_GB2312" w:hint="eastAsia"/>
          <w:color w:val="000000"/>
          <w:sz w:val="28"/>
          <w:szCs w:val="28"/>
        </w:rPr>
        <w:t>、</w:t>
      </w:r>
      <w:r w:rsidR="00964B15" w:rsidRPr="00964B15">
        <w:rPr>
          <w:rFonts w:ascii="仿宋_GB2312" w:eastAsia="仿宋_GB2312" w:hAnsi="仿宋" w:cs="仿宋_GB2312" w:hint="eastAsia"/>
          <w:color w:val="000000"/>
          <w:sz w:val="28"/>
          <w:szCs w:val="28"/>
        </w:rPr>
        <w:t>降低资金闲置率，该两类金融组织的资金大多投放在救急形式的短期融资，经营风险大。另外，这些融资债务没有抵押物或者当物（抵押物）的变现难度大，这就导致此两类金融组织往往采取规避监管的做法。</w:t>
      </w:r>
      <w:r w:rsidR="009C3144" w:rsidRPr="00C82370">
        <w:rPr>
          <w:rFonts w:ascii="仿宋_GB2312" w:eastAsia="仿宋_GB2312" w:hAnsi="仿宋" w:cs="仿宋_GB2312" w:hint="eastAsia"/>
          <w:color w:val="000000"/>
          <w:sz w:val="28"/>
          <w:szCs w:val="28"/>
        </w:rPr>
        <w:t>最典型的例子就是典当行</w:t>
      </w:r>
      <w:r w:rsidR="00E558B2">
        <w:rPr>
          <w:rFonts w:ascii="仿宋_GB2312" w:eastAsia="仿宋_GB2312" w:hAnsi="仿宋" w:cs="仿宋_GB2312" w:hint="eastAsia"/>
          <w:color w:val="000000"/>
          <w:sz w:val="28"/>
          <w:szCs w:val="28"/>
        </w:rPr>
        <w:t>，</w:t>
      </w:r>
      <w:r w:rsidR="009C3144" w:rsidRPr="00C82370">
        <w:rPr>
          <w:rFonts w:ascii="仿宋_GB2312" w:eastAsia="仿宋_GB2312" w:hAnsi="仿宋" w:cs="仿宋_GB2312" w:hint="eastAsia"/>
          <w:color w:val="000000"/>
          <w:sz w:val="28"/>
          <w:szCs w:val="28"/>
        </w:rPr>
        <w:t>典当业务需开具当票，并缴纳高额税费，不开具当票既可规避金额监管，又可</w:t>
      </w:r>
      <w:r w:rsidR="00CF5AB4" w:rsidRPr="00C82370">
        <w:rPr>
          <w:rFonts w:ascii="仿宋_GB2312" w:eastAsia="仿宋_GB2312" w:hAnsi="仿宋" w:cs="仿宋_GB2312" w:hint="eastAsia"/>
          <w:color w:val="000000"/>
          <w:sz w:val="28"/>
          <w:szCs w:val="28"/>
        </w:rPr>
        <w:t>避开</w:t>
      </w:r>
      <w:r w:rsidR="009C3144" w:rsidRPr="00C82370">
        <w:rPr>
          <w:rFonts w:ascii="仿宋_GB2312" w:eastAsia="仿宋_GB2312" w:hAnsi="仿宋" w:cs="仿宋_GB2312" w:hint="eastAsia"/>
          <w:color w:val="000000"/>
          <w:sz w:val="28"/>
          <w:szCs w:val="28"/>
        </w:rPr>
        <w:t>高额税费，这就使典当行经营中</w:t>
      </w:r>
      <w:r w:rsidR="00705A6C">
        <w:rPr>
          <w:rFonts w:ascii="仿宋_GB2312" w:eastAsia="仿宋_GB2312" w:hAnsi="仿宋" w:cs="仿宋_GB2312" w:hint="eastAsia"/>
          <w:color w:val="000000"/>
          <w:sz w:val="28"/>
          <w:szCs w:val="28"/>
        </w:rPr>
        <w:t>有</w:t>
      </w:r>
      <w:r w:rsidR="009C3144" w:rsidRPr="00C82370">
        <w:rPr>
          <w:rFonts w:ascii="仿宋_GB2312" w:eastAsia="仿宋_GB2312" w:hAnsi="仿宋" w:cs="仿宋_GB2312" w:hint="eastAsia"/>
          <w:color w:val="000000"/>
          <w:sz w:val="28"/>
          <w:szCs w:val="28"/>
        </w:rPr>
        <w:t>规避监管</w:t>
      </w:r>
      <w:r w:rsidR="00705A6C">
        <w:rPr>
          <w:rFonts w:ascii="仿宋_GB2312" w:eastAsia="仿宋_GB2312" w:hAnsi="仿宋" w:cs="仿宋_GB2312" w:hint="eastAsia"/>
          <w:color w:val="000000"/>
          <w:sz w:val="28"/>
          <w:szCs w:val="28"/>
        </w:rPr>
        <w:t>的想法，为</w:t>
      </w:r>
      <w:r w:rsidR="009C3144" w:rsidRPr="00C82370">
        <w:rPr>
          <w:rFonts w:ascii="仿宋_GB2312" w:eastAsia="仿宋_GB2312" w:hAnsi="仿宋" w:cs="仿宋_GB2312" w:hint="eastAsia"/>
          <w:color w:val="000000"/>
          <w:sz w:val="28"/>
          <w:szCs w:val="28"/>
        </w:rPr>
        <w:t>减少成本，</w:t>
      </w:r>
      <w:r w:rsidR="00705A6C">
        <w:rPr>
          <w:rFonts w:ascii="仿宋_GB2312" w:eastAsia="仿宋_GB2312" w:hAnsi="仿宋" w:cs="仿宋_GB2312" w:hint="eastAsia"/>
          <w:color w:val="000000"/>
          <w:sz w:val="28"/>
          <w:szCs w:val="28"/>
        </w:rPr>
        <w:t>以</w:t>
      </w:r>
      <w:r w:rsidR="009C3144" w:rsidRPr="00C82370">
        <w:rPr>
          <w:rFonts w:ascii="仿宋_GB2312" w:eastAsia="仿宋_GB2312" w:hAnsi="仿宋" w:cs="仿宋_GB2312" w:hint="eastAsia"/>
          <w:color w:val="000000"/>
          <w:sz w:val="28"/>
          <w:szCs w:val="28"/>
        </w:rPr>
        <w:t>最简单的操作</w:t>
      </w:r>
      <w:r w:rsidR="00705A6C">
        <w:rPr>
          <w:rFonts w:ascii="仿宋_GB2312" w:eastAsia="仿宋_GB2312" w:hAnsi="仿宋" w:cs="仿宋_GB2312" w:hint="eastAsia"/>
          <w:color w:val="000000"/>
          <w:sz w:val="28"/>
          <w:szCs w:val="28"/>
        </w:rPr>
        <w:t>即</w:t>
      </w:r>
      <w:r w:rsidR="009C3144" w:rsidRPr="00C82370">
        <w:rPr>
          <w:rFonts w:ascii="仿宋_GB2312" w:eastAsia="仿宋_GB2312" w:hAnsi="仿宋" w:cs="仿宋_GB2312" w:hint="eastAsia"/>
          <w:color w:val="000000"/>
          <w:sz w:val="28"/>
          <w:szCs w:val="28"/>
        </w:rPr>
        <w:t>签订典当合同为掩护，实则进行民间借贷。</w:t>
      </w:r>
    </w:p>
    <w:bookmarkEnd w:id="1"/>
    <w:p w:rsidR="00B03646" w:rsidRPr="00B03646" w:rsidRDefault="000B226A" w:rsidP="00AC12B5">
      <w:pPr>
        <w:widowControl/>
        <w:spacing w:line="560" w:lineRule="exact"/>
        <w:ind w:firstLineChars="200" w:firstLine="600"/>
        <w:jc w:val="left"/>
        <w:rPr>
          <w:rFonts w:ascii="黑体" w:eastAsia="黑体" w:hAnsi="黑体" w:cs="Times New Roman"/>
          <w:bCs/>
          <w:kern w:val="44"/>
          <w:sz w:val="30"/>
          <w:szCs w:val="30"/>
        </w:rPr>
      </w:pPr>
      <w:r>
        <w:rPr>
          <w:rFonts w:ascii="黑体" w:eastAsia="黑体" w:hAnsi="黑体" w:cs="Times New Roman" w:hint="eastAsia"/>
          <w:bCs/>
          <w:kern w:val="44"/>
          <w:sz w:val="30"/>
          <w:szCs w:val="30"/>
        </w:rPr>
        <w:t>四</w:t>
      </w:r>
      <w:r w:rsidR="00450CF6">
        <w:rPr>
          <w:rFonts w:ascii="黑体" w:eastAsia="黑体" w:hAnsi="黑体" w:cs="Times New Roman" w:hint="eastAsia"/>
          <w:bCs/>
          <w:kern w:val="44"/>
          <w:sz w:val="30"/>
          <w:szCs w:val="30"/>
        </w:rPr>
        <w:t>、</w:t>
      </w:r>
      <w:r w:rsidR="00B04BC1" w:rsidRPr="00B04BC1">
        <w:rPr>
          <w:rFonts w:ascii="黑体" w:eastAsia="黑体" w:hAnsi="黑体" w:cs="Times New Roman" w:hint="eastAsia"/>
          <w:bCs/>
          <w:kern w:val="44"/>
          <w:sz w:val="30"/>
          <w:szCs w:val="30"/>
        </w:rPr>
        <w:t>金融风险防范的建议</w:t>
      </w:r>
      <w:r w:rsidR="00B04BC1">
        <w:rPr>
          <w:rFonts w:ascii="黑体" w:eastAsia="黑体" w:hAnsi="黑体" w:cs="Times New Roman" w:hint="eastAsia"/>
          <w:bCs/>
          <w:kern w:val="44"/>
          <w:sz w:val="30"/>
          <w:szCs w:val="30"/>
        </w:rPr>
        <w:t>及对策</w:t>
      </w:r>
    </w:p>
    <w:p w:rsidR="00856209" w:rsidRPr="00C82370" w:rsidRDefault="00450CF6"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（一）</w:t>
      </w:r>
      <w:r w:rsidR="00CF5AB4" w:rsidRPr="00C82370">
        <w:rPr>
          <w:rFonts w:ascii="楷体_GB2312" w:eastAsia="楷体_GB2312" w:hAnsi="楷体" w:cs="楷体" w:hint="eastAsia"/>
          <w:bCs w:val="0"/>
          <w:sz w:val="30"/>
          <w:szCs w:val="30"/>
        </w:rPr>
        <w:t>立法层面</w:t>
      </w:r>
    </w:p>
    <w:p w:rsidR="00856209" w:rsidRPr="009F6046" w:rsidRDefault="00FB1F00" w:rsidP="00AC12B5">
      <w:pPr>
        <w:spacing w:line="560" w:lineRule="exact"/>
        <w:ind w:firstLineChars="200" w:firstLine="560"/>
        <w:rPr>
          <w:rFonts w:ascii="仿宋_GB2312" w:eastAsia="仿宋_GB2312" w:hAnsi="仿宋" w:cs="仿宋_GB2312"/>
          <w:color w:val="000000"/>
          <w:sz w:val="28"/>
          <w:szCs w:val="28"/>
        </w:rPr>
      </w:pPr>
      <w:r>
        <w:rPr>
          <w:rFonts w:ascii="仿宋_GB2312" w:eastAsia="仿宋_GB2312" w:hAnsi="仿宋" w:cs="仿宋_GB2312" w:hint="eastAsia"/>
          <w:color w:val="000000"/>
          <w:sz w:val="28"/>
          <w:szCs w:val="28"/>
        </w:rPr>
        <w:t>部分</w:t>
      </w:r>
      <w:r w:rsidR="00450CF6" w:rsidRPr="009F6046">
        <w:rPr>
          <w:rFonts w:ascii="仿宋_GB2312" w:eastAsia="仿宋_GB2312" w:hAnsi="仿宋" w:cs="仿宋_GB2312" w:hint="eastAsia"/>
          <w:color w:val="000000"/>
          <w:sz w:val="28"/>
          <w:szCs w:val="28"/>
        </w:rPr>
        <w:t>地方金融</w:t>
      </w:r>
      <w:r>
        <w:rPr>
          <w:rFonts w:ascii="仿宋_GB2312" w:eastAsia="仿宋_GB2312" w:hAnsi="仿宋" w:cs="仿宋_GB2312" w:hint="eastAsia"/>
          <w:color w:val="000000"/>
          <w:sz w:val="28"/>
          <w:szCs w:val="28"/>
        </w:rPr>
        <w:t>组织</w:t>
      </w:r>
      <w:r w:rsidR="00B02EFD" w:rsidRPr="009F6046">
        <w:rPr>
          <w:rFonts w:ascii="仿宋_GB2312" w:eastAsia="仿宋_GB2312" w:hAnsi="仿宋" w:cs="仿宋_GB2312" w:hint="eastAsia"/>
          <w:color w:val="000000"/>
          <w:sz w:val="28"/>
          <w:szCs w:val="28"/>
        </w:rPr>
        <w:t>工商</w:t>
      </w:r>
      <w:r w:rsidR="00B02EFD">
        <w:rPr>
          <w:rFonts w:ascii="仿宋_GB2312" w:eastAsia="仿宋_GB2312" w:hAnsi="仿宋" w:cs="仿宋_GB2312" w:hint="eastAsia"/>
          <w:color w:val="000000"/>
          <w:sz w:val="28"/>
          <w:szCs w:val="28"/>
        </w:rPr>
        <w:t>登记后</w:t>
      </w:r>
      <w:r w:rsidR="003422D3">
        <w:rPr>
          <w:rFonts w:ascii="仿宋_GB2312" w:eastAsia="仿宋_GB2312" w:hAnsi="仿宋" w:cs="仿宋_GB2312" w:hint="eastAsia"/>
          <w:color w:val="000000"/>
          <w:sz w:val="28"/>
          <w:szCs w:val="28"/>
        </w:rPr>
        <w:t>，</w:t>
      </w:r>
      <w:r w:rsidR="00B02EFD">
        <w:rPr>
          <w:rFonts w:ascii="仿宋_GB2312" w:eastAsia="仿宋_GB2312" w:hAnsi="仿宋" w:cs="仿宋_GB2312" w:hint="eastAsia"/>
          <w:color w:val="000000"/>
          <w:sz w:val="28"/>
          <w:szCs w:val="28"/>
        </w:rPr>
        <w:t>施行</w:t>
      </w:r>
      <w:r w:rsidR="00450CF6" w:rsidRPr="009F6046">
        <w:rPr>
          <w:rFonts w:ascii="仿宋_GB2312" w:eastAsia="仿宋_GB2312" w:hAnsi="仿宋" w:cs="仿宋_GB2312" w:hint="eastAsia"/>
          <w:color w:val="000000"/>
          <w:sz w:val="28"/>
          <w:szCs w:val="28"/>
        </w:rPr>
        <w:t>金融机构</w:t>
      </w:r>
      <w:r w:rsidR="000F0724">
        <w:rPr>
          <w:rFonts w:ascii="仿宋_GB2312" w:eastAsia="仿宋_GB2312" w:hAnsi="仿宋" w:cs="仿宋_GB2312" w:hint="eastAsia"/>
          <w:color w:val="000000"/>
          <w:sz w:val="28"/>
          <w:szCs w:val="28"/>
        </w:rPr>
        <w:t>的一些职能</w:t>
      </w:r>
      <w:r w:rsidR="00450CF6" w:rsidRPr="009F6046">
        <w:rPr>
          <w:rFonts w:ascii="仿宋_GB2312" w:eastAsia="仿宋_GB2312" w:hAnsi="仿宋" w:cs="仿宋_GB2312" w:hint="eastAsia"/>
          <w:color w:val="000000"/>
          <w:sz w:val="28"/>
          <w:szCs w:val="28"/>
        </w:rPr>
        <w:t>，</w:t>
      </w:r>
      <w:r w:rsidR="002E4761">
        <w:rPr>
          <w:rFonts w:ascii="仿宋_GB2312" w:eastAsia="仿宋_GB2312" w:hAnsi="仿宋" w:cs="仿宋_GB2312" w:hint="eastAsia"/>
          <w:color w:val="000000"/>
          <w:sz w:val="28"/>
          <w:szCs w:val="28"/>
        </w:rPr>
        <w:t>因</w:t>
      </w:r>
      <w:r w:rsidR="00450CF6" w:rsidRPr="009F6046">
        <w:rPr>
          <w:rFonts w:ascii="仿宋_GB2312" w:eastAsia="仿宋_GB2312" w:hAnsi="仿宋" w:cs="仿宋_GB2312" w:hint="eastAsia"/>
          <w:color w:val="000000"/>
          <w:sz w:val="28"/>
          <w:szCs w:val="28"/>
        </w:rPr>
        <w:t>监管</w:t>
      </w:r>
      <w:r w:rsidR="00DD3490" w:rsidRPr="009F6046">
        <w:rPr>
          <w:rFonts w:ascii="仿宋_GB2312" w:eastAsia="仿宋_GB2312" w:hAnsi="仿宋" w:cs="仿宋_GB2312" w:hint="eastAsia"/>
          <w:color w:val="000000"/>
          <w:sz w:val="28"/>
          <w:szCs w:val="28"/>
        </w:rPr>
        <w:t>层面不</w:t>
      </w:r>
      <w:r>
        <w:rPr>
          <w:rFonts w:ascii="仿宋_GB2312" w:eastAsia="仿宋_GB2312" w:hAnsi="仿宋" w:cs="仿宋_GB2312" w:hint="eastAsia"/>
          <w:color w:val="000000"/>
          <w:sz w:val="28"/>
          <w:szCs w:val="28"/>
        </w:rPr>
        <w:t>够</w:t>
      </w:r>
      <w:r w:rsidR="00DD3490" w:rsidRPr="009F6046">
        <w:rPr>
          <w:rFonts w:ascii="仿宋_GB2312" w:eastAsia="仿宋_GB2312" w:hAnsi="仿宋" w:cs="仿宋_GB2312" w:hint="eastAsia"/>
          <w:color w:val="000000"/>
          <w:sz w:val="28"/>
          <w:szCs w:val="28"/>
        </w:rPr>
        <w:t>到位</w:t>
      </w:r>
      <w:r w:rsidR="00450CF6" w:rsidRPr="009F6046">
        <w:rPr>
          <w:rFonts w:ascii="仿宋_GB2312" w:eastAsia="仿宋_GB2312" w:hAnsi="仿宋" w:cs="仿宋_GB2312" w:hint="eastAsia"/>
          <w:color w:val="000000"/>
          <w:sz w:val="28"/>
          <w:szCs w:val="28"/>
        </w:rPr>
        <w:t>，</w:t>
      </w:r>
      <w:r w:rsidR="00DD3490" w:rsidRPr="009F6046">
        <w:rPr>
          <w:rFonts w:ascii="仿宋_GB2312" w:eastAsia="仿宋_GB2312" w:hAnsi="仿宋" w:cs="仿宋_GB2312" w:hint="eastAsia"/>
          <w:color w:val="000000"/>
          <w:sz w:val="28"/>
          <w:szCs w:val="28"/>
        </w:rPr>
        <w:t>内部业务操作不规范，</w:t>
      </w:r>
      <w:r w:rsidR="002E4761">
        <w:rPr>
          <w:rFonts w:ascii="仿宋_GB2312" w:eastAsia="仿宋_GB2312" w:hAnsi="仿宋" w:cs="仿宋_GB2312" w:hint="eastAsia"/>
          <w:color w:val="000000"/>
          <w:sz w:val="28"/>
          <w:szCs w:val="28"/>
        </w:rPr>
        <w:t>导致</w:t>
      </w:r>
      <w:r w:rsidR="00DD3490" w:rsidRPr="009F6046">
        <w:rPr>
          <w:rFonts w:ascii="仿宋_GB2312" w:eastAsia="仿宋_GB2312" w:hAnsi="仿宋" w:cs="仿宋_GB2312" w:hint="eastAsia"/>
          <w:color w:val="000000"/>
          <w:sz w:val="28"/>
          <w:szCs w:val="28"/>
        </w:rPr>
        <w:t>运营风险较高</w:t>
      </w:r>
      <w:r w:rsidR="00DA0D1C">
        <w:rPr>
          <w:rFonts w:ascii="仿宋_GB2312" w:eastAsia="仿宋_GB2312" w:hAnsi="仿宋" w:cs="仿宋_GB2312" w:hint="eastAsia"/>
          <w:color w:val="000000"/>
          <w:sz w:val="28"/>
          <w:szCs w:val="28"/>
        </w:rPr>
        <w:t>。同时，该部分</w:t>
      </w:r>
      <w:r w:rsidR="00DA0D1C" w:rsidRPr="009F6046">
        <w:rPr>
          <w:rFonts w:ascii="仿宋_GB2312" w:eastAsia="仿宋_GB2312" w:hAnsi="仿宋" w:cs="仿宋_GB2312" w:hint="eastAsia"/>
          <w:color w:val="000000"/>
          <w:sz w:val="28"/>
          <w:szCs w:val="28"/>
        </w:rPr>
        <w:t>地方金融</w:t>
      </w:r>
      <w:r w:rsidR="00DA0D1C">
        <w:rPr>
          <w:rFonts w:ascii="仿宋_GB2312" w:eastAsia="仿宋_GB2312" w:hAnsi="仿宋" w:cs="仿宋_GB2312" w:hint="eastAsia"/>
          <w:color w:val="000000"/>
          <w:sz w:val="28"/>
          <w:szCs w:val="28"/>
        </w:rPr>
        <w:t>组织</w:t>
      </w:r>
      <w:r w:rsidR="00450CF6" w:rsidRPr="009F6046">
        <w:rPr>
          <w:rFonts w:ascii="仿宋_GB2312" w:eastAsia="仿宋_GB2312" w:hAnsi="仿宋" w:cs="仿宋_GB2312" w:hint="eastAsia"/>
          <w:color w:val="000000"/>
          <w:sz w:val="28"/>
          <w:szCs w:val="28"/>
        </w:rPr>
        <w:t>在税收、扶持政策、征信、统计等方面</w:t>
      </w:r>
      <w:r w:rsidR="000F0724">
        <w:rPr>
          <w:rFonts w:ascii="仿宋_GB2312" w:eastAsia="仿宋_GB2312" w:hAnsi="仿宋" w:cs="仿宋_GB2312" w:hint="eastAsia"/>
          <w:color w:val="000000"/>
          <w:sz w:val="28"/>
          <w:szCs w:val="28"/>
        </w:rPr>
        <w:t>又</w:t>
      </w:r>
      <w:r w:rsidR="00DD3490" w:rsidRPr="009F6046">
        <w:rPr>
          <w:rFonts w:ascii="仿宋_GB2312" w:eastAsia="仿宋_GB2312" w:hAnsi="仿宋" w:cs="仿宋_GB2312" w:hint="eastAsia"/>
          <w:color w:val="000000"/>
          <w:sz w:val="28"/>
          <w:szCs w:val="28"/>
        </w:rPr>
        <w:t>无法</w:t>
      </w:r>
      <w:r w:rsidR="00450CF6" w:rsidRPr="009F6046">
        <w:rPr>
          <w:rFonts w:ascii="仿宋_GB2312" w:eastAsia="仿宋_GB2312" w:hAnsi="仿宋" w:cs="仿宋_GB2312" w:hint="eastAsia"/>
          <w:color w:val="000000"/>
          <w:sz w:val="28"/>
          <w:szCs w:val="28"/>
        </w:rPr>
        <w:t>享受金融机构同等或参照金融机构执行的待遇，</w:t>
      </w:r>
      <w:r w:rsidR="007D1D68" w:rsidRPr="009F6046">
        <w:rPr>
          <w:rFonts w:ascii="仿宋_GB2312" w:eastAsia="仿宋_GB2312" w:hAnsi="仿宋" w:cs="仿宋_GB2312" w:hint="eastAsia"/>
          <w:color w:val="000000"/>
          <w:sz w:val="28"/>
          <w:szCs w:val="28"/>
        </w:rPr>
        <w:t>限制了其服务中小微企业和“三农”的能力。建议尽快出台法律法规，</w:t>
      </w:r>
      <w:r w:rsidR="001C6502" w:rsidRPr="009F6046">
        <w:rPr>
          <w:rFonts w:ascii="仿宋_GB2312" w:eastAsia="仿宋_GB2312" w:hAnsi="仿宋" w:cs="仿宋_GB2312" w:hint="eastAsia"/>
          <w:color w:val="000000"/>
          <w:sz w:val="28"/>
          <w:szCs w:val="28"/>
        </w:rPr>
        <w:t>明确地方金融组织的概念</w:t>
      </w:r>
      <w:r w:rsidR="008B11C6" w:rsidRPr="009F6046">
        <w:rPr>
          <w:rFonts w:ascii="仿宋_GB2312" w:eastAsia="仿宋_GB2312" w:hAnsi="仿宋" w:cs="仿宋_GB2312" w:hint="eastAsia"/>
          <w:color w:val="000000"/>
          <w:sz w:val="28"/>
          <w:szCs w:val="28"/>
        </w:rPr>
        <w:t>、</w:t>
      </w:r>
      <w:r w:rsidR="007D1D68" w:rsidRPr="009F6046">
        <w:rPr>
          <w:rFonts w:ascii="仿宋_GB2312" w:eastAsia="仿宋_GB2312" w:hAnsi="仿宋" w:cs="仿宋_GB2312" w:hint="eastAsia"/>
          <w:color w:val="000000"/>
          <w:sz w:val="28"/>
          <w:szCs w:val="28"/>
        </w:rPr>
        <w:t>法律地位</w:t>
      </w:r>
      <w:r w:rsidR="008B11C6" w:rsidRPr="009F6046">
        <w:rPr>
          <w:rFonts w:ascii="仿宋_GB2312" w:eastAsia="仿宋_GB2312" w:hAnsi="仿宋" w:cs="仿宋_GB2312" w:hint="eastAsia"/>
          <w:color w:val="000000"/>
          <w:sz w:val="28"/>
          <w:szCs w:val="28"/>
        </w:rPr>
        <w:t>及相关权利义务</w:t>
      </w:r>
      <w:r w:rsidR="00DA0D1C">
        <w:rPr>
          <w:rFonts w:ascii="仿宋_GB2312" w:eastAsia="仿宋_GB2312" w:hAnsi="仿宋" w:cs="仿宋_GB2312" w:hint="eastAsia"/>
          <w:color w:val="000000"/>
          <w:sz w:val="28"/>
          <w:szCs w:val="28"/>
        </w:rPr>
        <w:t>，</w:t>
      </w:r>
      <w:r w:rsidR="007D1D68" w:rsidRPr="009F6046">
        <w:rPr>
          <w:rFonts w:ascii="仿宋_GB2312" w:eastAsia="仿宋_GB2312" w:hAnsi="仿宋" w:cs="仿宋_GB2312" w:hint="eastAsia"/>
          <w:color w:val="000000"/>
          <w:sz w:val="28"/>
          <w:szCs w:val="28"/>
        </w:rPr>
        <w:t>确定不同金融组织的监管主体</w:t>
      </w:r>
      <w:r w:rsidR="008B11C6" w:rsidRPr="009F6046">
        <w:rPr>
          <w:rFonts w:ascii="仿宋_GB2312" w:eastAsia="仿宋_GB2312" w:hAnsi="仿宋" w:cs="仿宋_GB2312" w:hint="eastAsia"/>
          <w:color w:val="000000"/>
          <w:sz w:val="28"/>
          <w:szCs w:val="28"/>
        </w:rPr>
        <w:t>，</w:t>
      </w:r>
      <w:r w:rsidR="007D1D68" w:rsidRPr="009F6046">
        <w:rPr>
          <w:rFonts w:ascii="仿宋_GB2312" w:eastAsia="仿宋_GB2312" w:hAnsi="仿宋" w:cs="仿宋_GB2312" w:hint="eastAsia"/>
          <w:color w:val="000000"/>
          <w:sz w:val="28"/>
          <w:szCs w:val="28"/>
        </w:rPr>
        <w:t>划分中央和地方在金融风险处置的</w:t>
      </w:r>
      <w:r w:rsidR="008B11C6" w:rsidRPr="009F6046">
        <w:rPr>
          <w:rFonts w:ascii="仿宋_GB2312" w:eastAsia="仿宋_GB2312" w:hAnsi="仿宋" w:cs="仿宋_GB2312" w:hint="eastAsia"/>
          <w:color w:val="000000"/>
          <w:sz w:val="28"/>
          <w:szCs w:val="28"/>
        </w:rPr>
        <w:t>责任分工</w:t>
      </w:r>
      <w:r w:rsidR="00DA0D1C">
        <w:rPr>
          <w:rFonts w:ascii="仿宋_GB2312" w:eastAsia="仿宋_GB2312" w:hAnsi="仿宋" w:cs="仿宋_GB2312" w:hint="eastAsia"/>
          <w:color w:val="000000"/>
          <w:sz w:val="28"/>
          <w:szCs w:val="28"/>
        </w:rPr>
        <w:t>，</w:t>
      </w:r>
      <w:r w:rsidR="008B11C6" w:rsidRPr="009F6046">
        <w:rPr>
          <w:rFonts w:ascii="仿宋_GB2312" w:eastAsia="仿宋_GB2312" w:hAnsi="仿宋" w:cs="仿宋_GB2312" w:hint="eastAsia"/>
          <w:color w:val="000000"/>
          <w:sz w:val="28"/>
          <w:szCs w:val="28"/>
        </w:rPr>
        <w:t>强化对违法违规</w:t>
      </w:r>
      <w:r w:rsidR="00623DCE">
        <w:rPr>
          <w:rFonts w:ascii="仿宋_GB2312" w:eastAsia="仿宋_GB2312" w:hAnsi="仿宋" w:cs="仿宋_GB2312" w:hint="eastAsia"/>
          <w:color w:val="000000"/>
          <w:sz w:val="28"/>
          <w:szCs w:val="28"/>
        </w:rPr>
        <w:t>金融</w:t>
      </w:r>
      <w:r w:rsidR="008B11C6" w:rsidRPr="009F6046">
        <w:rPr>
          <w:rFonts w:ascii="仿宋_GB2312" w:eastAsia="仿宋_GB2312" w:hAnsi="仿宋" w:cs="仿宋_GB2312" w:hint="eastAsia"/>
          <w:color w:val="000000"/>
          <w:sz w:val="28"/>
          <w:szCs w:val="28"/>
        </w:rPr>
        <w:t>行为的责任追究。</w:t>
      </w:r>
      <w:r w:rsidR="001C6502" w:rsidRPr="009F6046">
        <w:rPr>
          <w:rFonts w:ascii="仿宋_GB2312" w:eastAsia="仿宋_GB2312" w:hAnsi="仿宋" w:cs="仿宋_GB2312" w:hint="eastAsia"/>
          <w:color w:val="000000"/>
          <w:sz w:val="28"/>
          <w:szCs w:val="28"/>
        </w:rPr>
        <w:t>一方面为地方金融监管提供法律和政策依据，另一方面也</w:t>
      </w:r>
      <w:r w:rsidR="00450CF6" w:rsidRPr="009F6046">
        <w:rPr>
          <w:rFonts w:ascii="仿宋_GB2312" w:eastAsia="仿宋_GB2312" w:hAnsi="仿宋" w:cs="仿宋_GB2312" w:hint="eastAsia"/>
          <w:color w:val="000000"/>
          <w:sz w:val="28"/>
          <w:szCs w:val="28"/>
        </w:rPr>
        <w:t>使</w:t>
      </w:r>
      <w:r w:rsidR="001C6502" w:rsidRPr="009F6046">
        <w:rPr>
          <w:rFonts w:ascii="仿宋_GB2312" w:eastAsia="仿宋_GB2312" w:hAnsi="仿宋" w:cs="仿宋_GB2312" w:hint="eastAsia"/>
          <w:color w:val="000000"/>
          <w:sz w:val="28"/>
          <w:szCs w:val="28"/>
        </w:rPr>
        <w:t>地方金融组织</w:t>
      </w:r>
      <w:r w:rsidR="00450CF6" w:rsidRPr="009F6046">
        <w:rPr>
          <w:rFonts w:ascii="仿宋_GB2312" w:eastAsia="仿宋_GB2312" w:hAnsi="仿宋" w:cs="仿宋_GB2312" w:hint="eastAsia"/>
          <w:color w:val="000000"/>
          <w:sz w:val="28"/>
          <w:szCs w:val="28"/>
        </w:rPr>
        <w:t>享受优惠支持政策，提高</w:t>
      </w:r>
      <w:r w:rsidR="00A16CAF" w:rsidRPr="009F6046">
        <w:rPr>
          <w:rFonts w:ascii="仿宋_GB2312" w:eastAsia="仿宋_GB2312" w:hAnsi="仿宋" w:cs="仿宋_GB2312" w:hint="eastAsia"/>
          <w:color w:val="000000"/>
          <w:sz w:val="28"/>
          <w:szCs w:val="28"/>
        </w:rPr>
        <w:t>其</w:t>
      </w:r>
      <w:r w:rsidR="00450CF6" w:rsidRPr="009F6046">
        <w:rPr>
          <w:rFonts w:ascii="仿宋_GB2312" w:eastAsia="仿宋_GB2312" w:hAnsi="仿宋" w:cs="仿宋_GB2312" w:hint="eastAsia"/>
          <w:color w:val="000000"/>
          <w:sz w:val="28"/>
          <w:szCs w:val="28"/>
        </w:rPr>
        <w:t>服务中小微企业的能力和水平。</w:t>
      </w:r>
    </w:p>
    <w:p w:rsidR="00F13D3F" w:rsidRPr="00031083" w:rsidRDefault="00450CF6" w:rsidP="00AC12B5">
      <w:pPr>
        <w:pStyle w:val="2"/>
        <w:spacing w:before="0" w:after="0" w:line="560" w:lineRule="exact"/>
        <w:ind w:firstLineChars="200" w:firstLine="602"/>
        <w:rPr>
          <w:rFonts w:ascii="楷体_GB2312" w:eastAsia="楷体_GB2312" w:hAnsi="楷体" w:cs="楷体"/>
          <w:bCs w:val="0"/>
          <w:sz w:val="30"/>
          <w:szCs w:val="30"/>
        </w:rPr>
      </w:pPr>
      <w:r w:rsidRPr="00031083">
        <w:rPr>
          <w:rFonts w:ascii="楷体_GB2312" w:eastAsia="楷体_GB2312" w:hAnsi="楷体" w:cs="楷体" w:hint="eastAsia"/>
          <w:bCs w:val="0"/>
          <w:sz w:val="30"/>
          <w:szCs w:val="30"/>
        </w:rPr>
        <w:t>（二）</w:t>
      </w:r>
      <w:r w:rsidR="00F13D3F" w:rsidRPr="00031083">
        <w:rPr>
          <w:rFonts w:ascii="楷体_GB2312" w:eastAsia="楷体_GB2312" w:hAnsi="楷体" w:cs="楷体" w:hint="eastAsia"/>
          <w:bCs w:val="0"/>
          <w:sz w:val="30"/>
          <w:szCs w:val="30"/>
        </w:rPr>
        <w:t>司法层面</w:t>
      </w:r>
    </w:p>
    <w:p w:rsidR="00F13D3F" w:rsidRPr="009F6046" w:rsidRDefault="00FC3E2D" w:rsidP="00AC12B5">
      <w:pPr>
        <w:spacing w:line="560" w:lineRule="exact"/>
        <w:ind w:firstLineChars="196" w:firstLine="551"/>
        <w:rPr>
          <w:rFonts w:ascii="仿宋_GB2312" w:eastAsia="仿宋_GB2312" w:hAnsi="楷体" w:cs="楷体"/>
          <w:b/>
          <w:bCs/>
          <w:sz w:val="28"/>
          <w:szCs w:val="28"/>
        </w:rPr>
      </w:pPr>
      <w:r>
        <w:rPr>
          <w:rFonts w:ascii="仿宋_GB2312" w:eastAsia="仿宋_GB2312" w:hAnsi="楷体" w:cs="楷体" w:hint="eastAsia"/>
          <w:b/>
          <w:bCs/>
          <w:sz w:val="28"/>
          <w:szCs w:val="28"/>
        </w:rPr>
        <w:t xml:space="preserve"> </w:t>
      </w:r>
      <w:r w:rsidR="00F13D3F" w:rsidRPr="009F6046">
        <w:rPr>
          <w:rFonts w:ascii="仿宋_GB2312" w:eastAsia="仿宋_GB2312" w:hAnsi="楷体" w:cs="楷体" w:hint="eastAsia"/>
          <w:b/>
          <w:bCs/>
          <w:sz w:val="28"/>
          <w:szCs w:val="28"/>
        </w:rPr>
        <w:t>1.加强金融审判专业化建设</w:t>
      </w:r>
      <w:r w:rsidR="001436B4">
        <w:rPr>
          <w:rFonts w:ascii="仿宋_GB2312" w:eastAsia="仿宋_GB2312" w:hAnsi="楷体" w:cs="楷体" w:hint="eastAsia"/>
          <w:b/>
          <w:bCs/>
          <w:sz w:val="28"/>
          <w:szCs w:val="28"/>
        </w:rPr>
        <w:t>，</w:t>
      </w:r>
      <w:r w:rsidR="001436B4" w:rsidRPr="001436B4">
        <w:rPr>
          <w:rFonts w:ascii="仿宋_GB2312" w:eastAsia="仿宋_GB2312" w:hAnsi="楷体" w:cs="楷体" w:hint="eastAsia"/>
          <w:b/>
          <w:bCs/>
          <w:sz w:val="28"/>
          <w:szCs w:val="28"/>
        </w:rPr>
        <w:t>促进金融借贷行为规范化</w:t>
      </w:r>
    </w:p>
    <w:p w:rsidR="00DD0C75" w:rsidRDefault="00F13D3F" w:rsidP="00AC12B5">
      <w:pPr>
        <w:spacing w:line="560" w:lineRule="exact"/>
        <w:ind w:firstLineChars="200" w:firstLine="562"/>
        <w:rPr>
          <w:rFonts w:ascii="仿宋_GB2312" w:eastAsia="仿宋_GB2312" w:hAnsi="楷体" w:cs="楷体"/>
          <w:bCs/>
          <w:sz w:val="28"/>
          <w:szCs w:val="28"/>
        </w:rPr>
      </w:pPr>
      <w:r w:rsidRPr="009F6046">
        <w:rPr>
          <w:rFonts w:ascii="仿宋_GB2312" w:eastAsia="仿宋_GB2312" w:hAnsi="仿宋" w:cs="仿宋_GB2312" w:hint="eastAsia"/>
          <w:b/>
          <w:color w:val="000000"/>
          <w:sz w:val="28"/>
          <w:szCs w:val="28"/>
        </w:rPr>
        <w:t>（1）正确认定金融案件中合同的性质及效力。</w:t>
      </w:r>
      <w:r w:rsidRPr="009F6046">
        <w:rPr>
          <w:rFonts w:ascii="仿宋_GB2312" w:eastAsia="仿宋_GB2312" w:hAnsi="楷体" w:cs="楷体" w:hint="eastAsia"/>
          <w:bCs/>
          <w:sz w:val="28"/>
          <w:szCs w:val="28"/>
        </w:rPr>
        <w:t>关于民间借贷合</w:t>
      </w:r>
      <w:r w:rsidRPr="009F6046">
        <w:rPr>
          <w:rFonts w:ascii="仿宋_GB2312" w:eastAsia="仿宋_GB2312" w:hAnsi="楷体" w:cs="楷体" w:hint="eastAsia"/>
          <w:bCs/>
          <w:sz w:val="28"/>
          <w:szCs w:val="28"/>
        </w:rPr>
        <w:lastRenderedPageBreak/>
        <w:t>同被其他合同形式掩盖时的案件定性问题，应当</w:t>
      </w:r>
      <w:r w:rsidR="00FB1F00">
        <w:rPr>
          <w:rFonts w:ascii="仿宋_GB2312" w:eastAsia="仿宋_GB2312" w:hAnsi="楷体" w:cs="楷体" w:hint="eastAsia"/>
          <w:bCs/>
          <w:sz w:val="28"/>
          <w:szCs w:val="28"/>
        </w:rPr>
        <w:t>采取</w:t>
      </w:r>
      <w:r w:rsidR="005B0A4D">
        <w:rPr>
          <w:rFonts w:ascii="仿宋_GB2312" w:eastAsia="仿宋_GB2312" w:hAnsi="楷体" w:cs="楷体" w:hint="eastAsia"/>
          <w:bCs/>
          <w:sz w:val="28"/>
          <w:szCs w:val="28"/>
        </w:rPr>
        <w:t>“穿透式”</w:t>
      </w:r>
      <w:r w:rsidR="00FB1F00">
        <w:rPr>
          <w:rFonts w:ascii="仿宋_GB2312" w:eastAsia="仿宋_GB2312" w:hAnsi="楷体" w:cs="楷体" w:hint="eastAsia"/>
          <w:bCs/>
          <w:sz w:val="28"/>
          <w:szCs w:val="28"/>
        </w:rPr>
        <w:t>审判思维，</w:t>
      </w:r>
      <w:r w:rsidRPr="009F6046">
        <w:rPr>
          <w:rFonts w:ascii="仿宋_GB2312" w:eastAsia="仿宋_GB2312" w:hAnsi="楷体" w:cs="楷体" w:hint="eastAsia"/>
          <w:bCs/>
          <w:sz w:val="28"/>
          <w:szCs w:val="28"/>
        </w:rPr>
        <w:t>透过合同形式去审视合同的实质内容，区分不同合同法律关系中权利义务关系及内容的区别，准确界定民间借贷纠纷法律关系性质和内容</w:t>
      </w:r>
      <w:r w:rsidR="002E4761">
        <w:rPr>
          <w:rFonts w:ascii="仿宋_GB2312" w:eastAsia="仿宋_GB2312" w:hAnsi="楷体" w:cs="楷体" w:hint="eastAsia"/>
          <w:bCs/>
          <w:sz w:val="28"/>
          <w:szCs w:val="28"/>
        </w:rPr>
        <w:t>。</w:t>
      </w:r>
      <w:r w:rsidR="009A5391">
        <w:rPr>
          <w:rFonts w:ascii="仿宋_GB2312" w:eastAsia="仿宋_GB2312" w:hAnsi="楷体" w:cs="楷体" w:hint="eastAsia"/>
          <w:bCs/>
          <w:sz w:val="28"/>
          <w:szCs w:val="28"/>
        </w:rPr>
        <w:t>对</w:t>
      </w:r>
      <w:r w:rsidRPr="009F6046">
        <w:rPr>
          <w:rFonts w:ascii="仿宋_GB2312" w:eastAsia="仿宋_GB2312" w:hAnsi="楷体" w:cs="楷体" w:hint="eastAsia"/>
          <w:bCs/>
          <w:sz w:val="28"/>
          <w:szCs w:val="28"/>
        </w:rPr>
        <w:t>典当关系成立</w:t>
      </w:r>
      <w:r w:rsidR="00DA0D1C">
        <w:rPr>
          <w:rFonts w:ascii="仿宋_GB2312" w:eastAsia="仿宋_GB2312" w:hAnsi="楷体" w:cs="楷体" w:hint="eastAsia"/>
          <w:bCs/>
          <w:sz w:val="28"/>
          <w:szCs w:val="28"/>
        </w:rPr>
        <w:t>不仅要审查其</w:t>
      </w:r>
      <w:r w:rsidRPr="009F6046">
        <w:rPr>
          <w:rFonts w:ascii="仿宋_GB2312" w:eastAsia="仿宋_GB2312" w:hAnsi="楷体" w:cs="楷体" w:hint="eastAsia"/>
          <w:bCs/>
          <w:sz w:val="28"/>
          <w:szCs w:val="28"/>
        </w:rPr>
        <w:t>形式条件</w:t>
      </w:r>
      <w:r w:rsidR="00DA0D1C">
        <w:rPr>
          <w:rFonts w:ascii="仿宋_GB2312" w:eastAsia="仿宋_GB2312" w:hAnsi="楷体" w:cs="楷体" w:hint="eastAsia"/>
          <w:bCs/>
          <w:sz w:val="28"/>
          <w:szCs w:val="28"/>
        </w:rPr>
        <w:t>如是否开具当票凭证等，还要对交易过程中是否交付当物质押、发放当金等实质性条件</w:t>
      </w:r>
      <w:r w:rsidR="001028B8">
        <w:rPr>
          <w:rFonts w:ascii="仿宋_GB2312" w:eastAsia="仿宋_GB2312" w:hAnsi="楷体" w:cs="楷体" w:hint="eastAsia"/>
          <w:bCs/>
          <w:sz w:val="28"/>
          <w:szCs w:val="28"/>
        </w:rPr>
        <w:t>进行充分</w:t>
      </w:r>
      <w:r w:rsidRPr="009F6046">
        <w:rPr>
          <w:rFonts w:ascii="仿宋_GB2312" w:eastAsia="仿宋_GB2312" w:hAnsi="楷体" w:cs="楷体" w:hint="eastAsia"/>
          <w:bCs/>
          <w:sz w:val="28"/>
          <w:szCs w:val="28"/>
        </w:rPr>
        <w:t>审查</w:t>
      </w:r>
      <w:r w:rsidR="002E4761">
        <w:rPr>
          <w:rFonts w:ascii="仿宋_GB2312" w:eastAsia="仿宋_GB2312" w:hAnsi="楷体" w:cs="楷体" w:hint="eastAsia"/>
          <w:bCs/>
          <w:sz w:val="28"/>
          <w:szCs w:val="28"/>
        </w:rPr>
        <w:t>。</w:t>
      </w:r>
      <w:r w:rsidR="001028B8">
        <w:rPr>
          <w:rFonts w:ascii="仿宋_GB2312" w:eastAsia="仿宋_GB2312" w:hAnsi="楷体" w:cs="楷体" w:hint="eastAsia"/>
          <w:bCs/>
          <w:sz w:val="28"/>
          <w:szCs w:val="28"/>
        </w:rPr>
        <w:t>对</w:t>
      </w:r>
      <w:r w:rsidRPr="009F6046">
        <w:rPr>
          <w:rFonts w:ascii="仿宋_GB2312" w:eastAsia="仿宋_GB2312" w:hAnsi="楷体" w:cs="楷体" w:hint="eastAsia"/>
          <w:bCs/>
          <w:sz w:val="28"/>
          <w:szCs w:val="28"/>
        </w:rPr>
        <w:t>借款利息的认定应当在对应形式合同约定的基础上，运用合同解释的基本原则和具体规</w:t>
      </w:r>
      <w:r w:rsidR="00C374D0">
        <w:rPr>
          <w:rFonts w:ascii="仿宋_GB2312" w:eastAsia="仿宋_GB2312" w:hAnsi="楷体" w:cs="楷体" w:hint="eastAsia"/>
          <w:bCs/>
          <w:sz w:val="28"/>
          <w:szCs w:val="28"/>
        </w:rPr>
        <w:t>定</w:t>
      </w:r>
      <w:r w:rsidR="001509FB">
        <w:rPr>
          <w:rFonts w:ascii="仿宋_GB2312" w:eastAsia="仿宋_GB2312" w:hAnsi="楷体" w:cs="楷体" w:hint="eastAsia"/>
          <w:bCs/>
          <w:sz w:val="28"/>
          <w:szCs w:val="28"/>
        </w:rPr>
        <w:t>予以</w:t>
      </w:r>
      <w:r w:rsidRPr="009F6046">
        <w:rPr>
          <w:rFonts w:ascii="仿宋_GB2312" w:eastAsia="仿宋_GB2312" w:hAnsi="楷体" w:cs="楷体" w:hint="eastAsia"/>
          <w:bCs/>
          <w:sz w:val="28"/>
          <w:szCs w:val="28"/>
        </w:rPr>
        <w:t>明确，同时在法律规范的范围内进行利益平衡的裁量认定。</w:t>
      </w:r>
    </w:p>
    <w:p w:rsidR="00DD0C75" w:rsidRDefault="00F13D3F" w:rsidP="00AC12B5">
      <w:pPr>
        <w:spacing w:line="560" w:lineRule="exact"/>
        <w:ind w:firstLineChars="200" w:firstLine="562"/>
        <w:rPr>
          <w:rFonts w:ascii="仿宋_GB2312" w:eastAsia="仿宋_GB2312" w:hAnsi="楷体" w:cs="楷体"/>
          <w:bCs/>
          <w:sz w:val="28"/>
          <w:szCs w:val="28"/>
        </w:rPr>
      </w:pPr>
      <w:r w:rsidRPr="009F6046">
        <w:rPr>
          <w:rFonts w:ascii="仿宋_GB2312" w:eastAsia="仿宋_GB2312" w:hAnsi="楷体" w:cs="楷体" w:hint="eastAsia"/>
          <w:b/>
          <w:bCs/>
          <w:sz w:val="28"/>
          <w:szCs w:val="28"/>
        </w:rPr>
        <w:t>（2）审慎处理金融案件中的刑民交叉问题</w:t>
      </w:r>
      <w:r w:rsidRPr="009F6046">
        <w:rPr>
          <w:rFonts w:ascii="仿宋_GB2312" w:eastAsia="仿宋_GB2312" w:hint="eastAsia"/>
          <w:b/>
          <w:sz w:val="28"/>
          <w:szCs w:val="28"/>
        </w:rPr>
        <w:t>。</w:t>
      </w:r>
      <w:r w:rsidRPr="009F6046">
        <w:rPr>
          <w:rFonts w:ascii="仿宋_GB2312" w:eastAsia="仿宋_GB2312" w:hAnsi="楷体" w:cs="楷体" w:hint="eastAsia"/>
          <w:bCs/>
          <w:sz w:val="28"/>
          <w:szCs w:val="28"/>
        </w:rPr>
        <w:t>结合案件实际，积极探索刑民交叉案件的处置办法，协调处理金融犯罪中被害人财产返还与民事案件中的债权人民事权利救济的关系问题，及时消除涉众型金融案件的不稳定因素。在实体问题上，</w:t>
      </w:r>
      <w:r w:rsidR="00C374D0">
        <w:rPr>
          <w:rFonts w:ascii="仿宋_GB2312" w:eastAsia="仿宋_GB2312" w:hAnsi="楷体" w:cs="楷体" w:hint="eastAsia"/>
          <w:bCs/>
          <w:sz w:val="28"/>
          <w:szCs w:val="28"/>
        </w:rPr>
        <w:t>要</w:t>
      </w:r>
      <w:r w:rsidRPr="009F6046">
        <w:rPr>
          <w:rFonts w:ascii="仿宋_GB2312" w:eastAsia="仿宋_GB2312" w:hAnsi="楷体" w:cs="楷体" w:hint="eastAsia"/>
          <w:bCs/>
          <w:sz w:val="28"/>
          <w:szCs w:val="28"/>
        </w:rPr>
        <w:t>结合具体案情</w:t>
      </w:r>
      <w:r w:rsidR="00C374D0">
        <w:rPr>
          <w:rFonts w:ascii="仿宋_GB2312" w:eastAsia="仿宋_GB2312" w:hAnsi="楷体" w:cs="楷体" w:hint="eastAsia"/>
          <w:bCs/>
          <w:sz w:val="28"/>
          <w:szCs w:val="28"/>
        </w:rPr>
        <w:t>、当事人陈述及相关证据</w:t>
      </w:r>
      <w:r w:rsidRPr="009F6046">
        <w:rPr>
          <w:rFonts w:ascii="仿宋_GB2312" w:eastAsia="仿宋_GB2312" w:hAnsi="楷体" w:cs="楷体" w:hint="eastAsia"/>
          <w:bCs/>
          <w:sz w:val="28"/>
          <w:szCs w:val="28"/>
        </w:rPr>
        <w:t>对合同效力进行认定</w:t>
      </w:r>
      <w:r w:rsidR="009C6BE2">
        <w:rPr>
          <w:rFonts w:ascii="仿宋_GB2312" w:eastAsia="仿宋_GB2312" w:hAnsi="楷体" w:cs="楷体" w:hint="eastAsia"/>
          <w:bCs/>
          <w:sz w:val="28"/>
          <w:szCs w:val="28"/>
        </w:rPr>
        <w:t>；</w:t>
      </w:r>
      <w:r w:rsidRPr="009F6046">
        <w:rPr>
          <w:rFonts w:ascii="仿宋_GB2312" w:eastAsia="仿宋_GB2312" w:hAnsi="楷体" w:cs="楷体" w:hint="eastAsia"/>
          <w:bCs/>
          <w:sz w:val="28"/>
          <w:szCs w:val="28"/>
        </w:rPr>
        <w:t>在程序问题上，</w:t>
      </w:r>
      <w:r w:rsidR="00C374D0">
        <w:rPr>
          <w:rFonts w:ascii="仿宋_GB2312" w:eastAsia="仿宋_GB2312" w:hAnsi="楷体" w:cs="楷体" w:hint="eastAsia"/>
          <w:bCs/>
          <w:sz w:val="28"/>
          <w:szCs w:val="28"/>
        </w:rPr>
        <w:t>要</w:t>
      </w:r>
      <w:r w:rsidRPr="009F6046">
        <w:rPr>
          <w:rFonts w:ascii="仿宋_GB2312" w:eastAsia="仿宋_GB2312" w:hAnsi="楷体" w:cs="楷体" w:hint="eastAsia"/>
          <w:bCs/>
          <w:sz w:val="28"/>
          <w:szCs w:val="28"/>
        </w:rPr>
        <w:t>明确先刑后民、刑民并行以及诉讼中止、移交刑事立案的</w:t>
      </w:r>
      <w:r w:rsidR="003902A6">
        <w:rPr>
          <w:rFonts w:ascii="仿宋_GB2312" w:eastAsia="仿宋_GB2312" w:hAnsi="楷体" w:cs="楷体" w:hint="eastAsia"/>
          <w:bCs/>
          <w:sz w:val="28"/>
          <w:szCs w:val="28"/>
        </w:rPr>
        <w:t>原则和</w:t>
      </w:r>
      <w:r w:rsidRPr="009F6046">
        <w:rPr>
          <w:rFonts w:ascii="仿宋_GB2312" w:eastAsia="仿宋_GB2312" w:hAnsi="楷体" w:cs="楷体" w:hint="eastAsia"/>
          <w:bCs/>
          <w:sz w:val="28"/>
          <w:szCs w:val="28"/>
        </w:rPr>
        <w:t>标准。</w:t>
      </w:r>
      <w:r w:rsidR="009C6BE2">
        <w:rPr>
          <w:rFonts w:ascii="仿宋_GB2312" w:eastAsia="仿宋_GB2312" w:hAnsi="楷体" w:cs="楷体" w:hint="eastAsia"/>
          <w:bCs/>
          <w:sz w:val="28"/>
          <w:szCs w:val="28"/>
        </w:rPr>
        <w:t>同时，在案件审理过程中</w:t>
      </w:r>
      <w:r w:rsidRPr="009F6046">
        <w:rPr>
          <w:rFonts w:ascii="仿宋_GB2312" w:eastAsia="仿宋_GB2312" w:hAnsi="楷体" w:cs="楷体" w:hint="eastAsia"/>
          <w:bCs/>
          <w:sz w:val="28"/>
          <w:szCs w:val="28"/>
        </w:rPr>
        <w:t>，</w:t>
      </w:r>
      <w:r w:rsidR="009C6BE2">
        <w:rPr>
          <w:rFonts w:ascii="仿宋_GB2312" w:eastAsia="仿宋_GB2312" w:hAnsi="楷体" w:cs="楷体" w:hint="eastAsia"/>
          <w:bCs/>
          <w:sz w:val="28"/>
          <w:szCs w:val="28"/>
        </w:rPr>
        <w:t>应</w:t>
      </w:r>
      <w:r w:rsidRPr="009F6046">
        <w:rPr>
          <w:rFonts w:ascii="仿宋_GB2312" w:eastAsia="仿宋_GB2312" w:hAnsi="楷体" w:cs="楷体" w:hint="eastAsia"/>
          <w:bCs/>
          <w:sz w:val="28"/>
          <w:szCs w:val="28"/>
        </w:rPr>
        <w:t>充分借助金融监管机构的资源和专业，正确甄别金融犯罪行为，对于重大、疑难、复杂案件，及时会商研判，形成整体合力，做到统筹推进。</w:t>
      </w:r>
    </w:p>
    <w:p w:rsidR="00DD0C75" w:rsidRDefault="009F6046" w:rsidP="00AC12B5">
      <w:pPr>
        <w:spacing w:line="560" w:lineRule="exact"/>
        <w:ind w:firstLineChars="200" w:firstLine="562"/>
        <w:rPr>
          <w:rFonts w:ascii="仿宋_GB2312" w:eastAsia="仿宋_GB2312" w:hAnsi="楷体" w:cs="楷体"/>
          <w:bCs/>
          <w:sz w:val="28"/>
          <w:szCs w:val="28"/>
        </w:rPr>
      </w:pPr>
      <w:r w:rsidRPr="009F6046">
        <w:rPr>
          <w:rFonts w:ascii="仿宋_GB2312" w:eastAsia="仿宋_GB2312" w:hint="eastAsia"/>
          <w:b/>
          <w:sz w:val="28"/>
          <w:szCs w:val="28"/>
        </w:rPr>
        <w:t>（</w:t>
      </w:r>
      <w:r w:rsidR="0017064C">
        <w:rPr>
          <w:rFonts w:ascii="仿宋_GB2312" w:eastAsia="仿宋_GB2312" w:hint="eastAsia"/>
          <w:b/>
          <w:sz w:val="28"/>
          <w:szCs w:val="28"/>
        </w:rPr>
        <w:t>3</w:t>
      </w:r>
      <w:r w:rsidRPr="009F6046">
        <w:rPr>
          <w:rFonts w:ascii="仿宋_GB2312" w:eastAsia="仿宋_GB2312" w:hint="eastAsia"/>
          <w:b/>
          <w:sz w:val="28"/>
          <w:szCs w:val="28"/>
        </w:rPr>
        <w:t>）</w:t>
      </w:r>
      <w:r w:rsidR="00F13D3F" w:rsidRPr="009F6046">
        <w:rPr>
          <w:rFonts w:ascii="仿宋_GB2312" w:eastAsia="仿宋_GB2312" w:hint="eastAsia"/>
          <w:b/>
          <w:sz w:val="28"/>
          <w:szCs w:val="28"/>
        </w:rPr>
        <w:t>探索建立示范判决机制。</w:t>
      </w:r>
      <w:r w:rsidR="00F13D3F" w:rsidRPr="009F6046">
        <w:rPr>
          <w:rFonts w:ascii="仿宋_GB2312" w:eastAsia="仿宋_GB2312" w:hAnsi="楷体" w:cs="楷体" w:hint="eastAsia"/>
          <w:bCs/>
          <w:sz w:val="28"/>
          <w:szCs w:val="28"/>
        </w:rPr>
        <w:t>示范判决机制是指针对案件的群体性</w:t>
      </w:r>
      <w:r w:rsidR="004C6753" w:rsidRPr="009F6046">
        <w:rPr>
          <w:rFonts w:ascii="仿宋_GB2312" w:eastAsia="仿宋_GB2312" w:hAnsi="楷体" w:cs="楷体" w:hint="eastAsia"/>
          <w:bCs/>
          <w:sz w:val="28"/>
          <w:szCs w:val="28"/>
        </w:rPr>
        <w:t>、普遍性</w:t>
      </w:r>
      <w:r w:rsidR="00F13D3F" w:rsidRPr="009F6046">
        <w:rPr>
          <w:rFonts w:ascii="仿宋_GB2312" w:eastAsia="仿宋_GB2312" w:hAnsi="楷体" w:cs="楷体" w:hint="eastAsia"/>
          <w:bCs/>
          <w:sz w:val="28"/>
          <w:szCs w:val="28"/>
        </w:rPr>
        <w:t>特点，选择有代表性的个案作为示范案件进行判决，统一法律适用，从而为大量案件的集中调解创造条件。金融纠纷</w:t>
      </w:r>
      <w:r w:rsidR="004C6753" w:rsidRPr="009F6046">
        <w:rPr>
          <w:rFonts w:ascii="仿宋_GB2312" w:eastAsia="仿宋_GB2312" w:hAnsi="仿宋" w:cs="仿宋_GB2312" w:hint="eastAsia"/>
          <w:color w:val="000000"/>
          <w:sz w:val="28"/>
          <w:szCs w:val="28"/>
        </w:rPr>
        <w:t>中牵连主体众多，且大部分案件是对利率、违约金计算有异议</w:t>
      </w:r>
      <w:r w:rsidR="00F13D3F" w:rsidRPr="009F6046">
        <w:rPr>
          <w:rFonts w:ascii="仿宋_GB2312" w:eastAsia="仿宋_GB2312" w:hAnsi="仿宋" w:cs="仿宋_GB2312" w:hint="eastAsia"/>
          <w:color w:val="000000"/>
          <w:sz w:val="28"/>
          <w:szCs w:val="28"/>
        </w:rPr>
        <w:t>，</w:t>
      </w:r>
      <w:r w:rsidR="004C6753" w:rsidRPr="009F6046">
        <w:rPr>
          <w:rFonts w:ascii="仿宋_GB2312" w:eastAsia="仿宋_GB2312" w:hAnsi="仿宋" w:cs="仿宋_GB2312" w:hint="eastAsia"/>
          <w:color w:val="000000"/>
          <w:sz w:val="28"/>
          <w:szCs w:val="28"/>
        </w:rPr>
        <w:t>问题具有普遍性，</w:t>
      </w:r>
      <w:r w:rsidR="0080193E">
        <w:rPr>
          <w:rFonts w:ascii="仿宋_GB2312" w:eastAsia="仿宋_GB2312" w:hAnsi="仿宋" w:cs="仿宋_GB2312" w:hint="eastAsia"/>
          <w:color w:val="000000"/>
          <w:sz w:val="28"/>
          <w:szCs w:val="28"/>
        </w:rPr>
        <w:t>可选择</w:t>
      </w:r>
      <w:r w:rsidR="00F13D3F" w:rsidRPr="009F6046">
        <w:rPr>
          <w:rFonts w:ascii="仿宋_GB2312" w:eastAsia="仿宋_GB2312" w:hAnsi="仿宋" w:cs="仿宋_GB2312" w:hint="eastAsia"/>
          <w:color w:val="000000"/>
          <w:sz w:val="28"/>
          <w:szCs w:val="28"/>
        </w:rPr>
        <w:t>推行</w:t>
      </w:r>
      <w:r w:rsidR="00F13D3F" w:rsidRPr="009F6046">
        <w:rPr>
          <w:rFonts w:ascii="仿宋_GB2312" w:eastAsia="仿宋_GB2312" w:hAnsi="楷体" w:cs="楷体" w:hint="eastAsia"/>
          <w:bCs/>
          <w:sz w:val="28"/>
          <w:szCs w:val="28"/>
        </w:rPr>
        <w:t>示范判决机制。调研中发现，深圳</w:t>
      </w:r>
      <w:r w:rsidR="000C1298">
        <w:rPr>
          <w:rFonts w:ascii="仿宋_GB2312" w:eastAsia="仿宋_GB2312" w:hAnsi="楷体" w:cs="楷体" w:hint="eastAsia"/>
          <w:bCs/>
          <w:sz w:val="28"/>
          <w:szCs w:val="28"/>
        </w:rPr>
        <w:t>中</w:t>
      </w:r>
      <w:r w:rsidR="00F13D3F" w:rsidRPr="009F6046">
        <w:rPr>
          <w:rFonts w:ascii="仿宋_GB2312" w:eastAsia="仿宋_GB2312" w:hAnsi="楷体" w:cs="楷体" w:hint="eastAsia"/>
          <w:bCs/>
          <w:sz w:val="28"/>
          <w:szCs w:val="28"/>
        </w:rPr>
        <w:t>院已率先推行示范判决机制，在选定示范案件并经公告后，对平行案件进行立案登记时，通过释明诉讼过程中的权利义务引导</w:t>
      </w:r>
      <w:r w:rsidR="00ED116D">
        <w:rPr>
          <w:rFonts w:ascii="仿宋_GB2312" w:eastAsia="仿宋_GB2312" w:hAnsi="楷体" w:cs="楷体" w:hint="eastAsia"/>
          <w:bCs/>
          <w:sz w:val="28"/>
          <w:szCs w:val="28"/>
        </w:rPr>
        <w:t>原告</w:t>
      </w:r>
      <w:r w:rsidR="00F13D3F" w:rsidRPr="009F6046">
        <w:rPr>
          <w:rFonts w:ascii="仿宋_GB2312" w:eastAsia="仿宋_GB2312" w:hAnsi="楷体" w:cs="楷体" w:hint="eastAsia"/>
          <w:bCs/>
          <w:sz w:val="28"/>
          <w:szCs w:val="28"/>
        </w:rPr>
        <w:t>填写《不开庭审理申</w:t>
      </w:r>
      <w:r w:rsidR="00F13D3F" w:rsidRPr="009F6046">
        <w:rPr>
          <w:rFonts w:ascii="仿宋_GB2312" w:eastAsia="仿宋_GB2312" w:hAnsi="楷体" w:cs="楷体" w:hint="eastAsia"/>
          <w:bCs/>
          <w:sz w:val="28"/>
          <w:szCs w:val="28"/>
        </w:rPr>
        <w:lastRenderedPageBreak/>
        <w:t>明书》，被告可在示范诉讼的任何阶段作出同意书面审理的单方申明。建议潮州市可结合自身情况，</w:t>
      </w:r>
      <w:r w:rsidR="00970168">
        <w:rPr>
          <w:rFonts w:ascii="仿宋_GB2312" w:eastAsia="仿宋_GB2312" w:hAnsi="楷体" w:cs="楷体" w:hint="eastAsia"/>
          <w:bCs/>
          <w:sz w:val="28"/>
          <w:szCs w:val="28"/>
        </w:rPr>
        <w:t>探索</w:t>
      </w:r>
      <w:r w:rsidR="00F13D3F" w:rsidRPr="009F6046">
        <w:rPr>
          <w:rFonts w:ascii="仿宋_GB2312" w:eastAsia="仿宋_GB2312" w:hAnsi="楷体" w:cs="楷体" w:hint="eastAsia"/>
          <w:bCs/>
          <w:sz w:val="28"/>
          <w:szCs w:val="28"/>
        </w:rPr>
        <w:t>构建本土化示范判决制度。对于案情较为简单，</w:t>
      </w:r>
      <w:r w:rsidR="004C6753" w:rsidRPr="009F6046">
        <w:rPr>
          <w:rFonts w:ascii="仿宋_GB2312" w:eastAsia="仿宋_GB2312" w:hAnsi="楷体" w:cs="楷体" w:hint="eastAsia"/>
          <w:bCs/>
          <w:sz w:val="28"/>
          <w:szCs w:val="28"/>
        </w:rPr>
        <w:t>当事人仅对利率、违约金计算有异议</w:t>
      </w:r>
      <w:r w:rsidR="00F13D3F" w:rsidRPr="009F6046">
        <w:rPr>
          <w:rFonts w:ascii="仿宋_GB2312" w:eastAsia="仿宋_GB2312" w:hAnsi="楷体" w:cs="楷体" w:hint="eastAsia"/>
          <w:bCs/>
          <w:sz w:val="28"/>
          <w:szCs w:val="28"/>
        </w:rPr>
        <w:t>的金融案件，由法院</w:t>
      </w:r>
      <w:r w:rsidR="004C6753" w:rsidRPr="009F6046">
        <w:rPr>
          <w:rFonts w:ascii="仿宋_GB2312" w:eastAsia="仿宋_GB2312" w:hAnsi="楷体" w:cs="楷体" w:hint="eastAsia"/>
          <w:bCs/>
          <w:sz w:val="28"/>
          <w:szCs w:val="28"/>
        </w:rPr>
        <w:t>参照</w:t>
      </w:r>
      <w:r w:rsidR="00F13D3F" w:rsidRPr="009F6046">
        <w:rPr>
          <w:rFonts w:ascii="仿宋_GB2312" w:eastAsia="仿宋_GB2312" w:hAnsi="楷体" w:cs="楷体" w:hint="eastAsia"/>
          <w:bCs/>
          <w:sz w:val="28"/>
          <w:szCs w:val="28"/>
        </w:rPr>
        <w:t>示范判决迳行裁判，从快从简化解纠纷。</w:t>
      </w:r>
    </w:p>
    <w:p w:rsidR="00A16CAF" w:rsidRPr="001436B4" w:rsidRDefault="00A16CAF" w:rsidP="00AC12B5">
      <w:pPr>
        <w:spacing w:line="560" w:lineRule="exact"/>
        <w:ind w:firstLineChars="200" w:firstLine="562"/>
        <w:rPr>
          <w:rFonts w:ascii="仿宋_GB2312" w:eastAsia="仿宋_GB2312" w:hAnsi="仿宋" w:cs="仿宋_GB2312"/>
          <w:b/>
          <w:color w:val="000000"/>
          <w:sz w:val="28"/>
          <w:szCs w:val="28"/>
        </w:rPr>
      </w:pPr>
      <w:r w:rsidRPr="009F6046">
        <w:rPr>
          <w:rFonts w:ascii="仿宋_GB2312" w:eastAsia="仿宋_GB2312" w:hAnsi="仿宋" w:cs="仿宋_GB2312" w:hint="eastAsia"/>
          <w:b/>
          <w:color w:val="000000"/>
          <w:sz w:val="28"/>
          <w:szCs w:val="28"/>
        </w:rPr>
        <w:t>2.</w:t>
      </w:r>
      <w:r w:rsidR="00F13D3F" w:rsidRPr="009F6046">
        <w:rPr>
          <w:rFonts w:ascii="仿宋_GB2312" w:eastAsia="仿宋_GB2312" w:hAnsi="仿宋" w:cs="仿宋_GB2312" w:hint="eastAsia"/>
          <w:b/>
          <w:color w:val="000000"/>
          <w:sz w:val="28"/>
          <w:szCs w:val="28"/>
        </w:rPr>
        <w:t>健全金融风险沟通协调机制</w:t>
      </w:r>
      <w:r w:rsidR="001436B4">
        <w:rPr>
          <w:rFonts w:ascii="仿宋_GB2312" w:eastAsia="仿宋_GB2312" w:hAnsi="仿宋" w:cs="仿宋_GB2312" w:hint="eastAsia"/>
          <w:b/>
          <w:color w:val="000000"/>
          <w:sz w:val="28"/>
          <w:szCs w:val="28"/>
        </w:rPr>
        <w:t>，</w:t>
      </w:r>
      <w:r w:rsidR="001436B4" w:rsidRPr="001436B4">
        <w:rPr>
          <w:rFonts w:ascii="仿宋_GB2312" w:eastAsia="仿宋_GB2312" w:hAnsi="仿宋" w:cs="仿宋_GB2312" w:hint="eastAsia"/>
          <w:b/>
          <w:color w:val="000000"/>
          <w:sz w:val="28"/>
          <w:szCs w:val="28"/>
        </w:rPr>
        <w:t>推动金融纠纷多元化解</w:t>
      </w:r>
    </w:p>
    <w:p w:rsidR="00F13D3F" w:rsidRPr="009F6046" w:rsidRDefault="001436B4" w:rsidP="00AC12B5">
      <w:pPr>
        <w:spacing w:line="560" w:lineRule="exact"/>
        <w:ind w:firstLineChars="196" w:firstLine="549"/>
        <w:rPr>
          <w:rFonts w:ascii="仿宋_GB2312" w:eastAsia="仿宋_GB2312" w:hAnsi="楷体" w:cs="楷体"/>
          <w:bCs/>
          <w:sz w:val="28"/>
          <w:szCs w:val="28"/>
        </w:rPr>
      </w:pPr>
      <w:r>
        <w:rPr>
          <w:rFonts w:ascii="仿宋_GB2312" w:eastAsia="仿宋_GB2312" w:hAnsi="仿宋" w:cs="仿宋_GB2312" w:hint="eastAsia"/>
          <w:color w:val="000000"/>
          <w:sz w:val="28"/>
          <w:szCs w:val="28"/>
        </w:rPr>
        <w:t>目前</w:t>
      </w:r>
      <w:r w:rsidRPr="001436B4">
        <w:rPr>
          <w:rFonts w:ascii="仿宋_GB2312" w:eastAsia="仿宋_GB2312" w:hAnsi="仿宋" w:cs="仿宋_GB2312" w:hint="eastAsia"/>
          <w:color w:val="000000"/>
          <w:sz w:val="28"/>
          <w:szCs w:val="28"/>
        </w:rPr>
        <w:t>，</w:t>
      </w:r>
      <w:r>
        <w:rPr>
          <w:rFonts w:ascii="仿宋_GB2312" w:eastAsia="仿宋_GB2312" w:hAnsi="仿宋" w:cs="仿宋_GB2312" w:hint="eastAsia"/>
          <w:color w:val="000000"/>
          <w:sz w:val="28"/>
          <w:szCs w:val="28"/>
        </w:rPr>
        <w:t>潮州法院已经</w:t>
      </w:r>
      <w:r w:rsidRPr="001436B4">
        <w:rPr>
          <w:rFonts w:ascii="仿宋_GB2312" w:eastAsia="仿宋_GB2312" w:hAnsi="仿宋" w:cs="仿宋_GB2312" w:hint="eastAsia"/>
          <w:color w:val="000000"/>
          <w:sz w:val="28"/>
          <w:szCs w:val="28"/>
        </w:rPr>
        <w:t>联合市人行、市银保监、市金融局出台《关于建立潮州市金融消费纠纷诉调对接工作机制的意见》，对成立“一站式”金融纠纷调解平台、健全联席会议制度、各单位职责分工、建立调解员队伍、在线纠纷解决方式等作出明确规定。</w:t>
      </w:r>
      <w:r>
        <w:rPr>
          <w:rFonts w:ascii="仿宋_GB2312" w:eastAsia="仿宋_GB2312" w:hAnsi="仿宋" w:cs="仿宋_GB2312" w:hint="eastAsia"/>
          <w:color w:val="000000"/>
          <w:sz w:val="28"/>
          <w:szCs w:val="28"/>
        </w:rPr>
        <w:t>下一步，</w:t>
      </w:r>
      <w:r w:rsidR="00F13D3F" w:rsidRPr="009F6046">
        <w:rPr>
          <w:rFonts w:ascii="仿宋_GB2312" w:eastAsia="仿宋_GB2312" w:hAnsi="仿宋" w:cs="仿宋_GB2312" w:hint="eastAsia"/>
          <w:color w:val="000000"/>
          <w:sz w:val="28"/>
          <w:szCs w:val="28"/>
        </w:rPr>
        <w:t>建议</w:t>
      </w:r>
      <w:r w:rsidR="0064210E" w:rsidRPr="0064210E">
        <w:rPr>
          <w:rFonts w:ascii="仿宋_GB2312" w:eastAsia="仿宋_GB2312" w:hAnsi="仿宋" w:cs="仿宋_GB2312" w:hint="eastAsia"/>
          <w:color w:val="000000"/>
          <w:sz w:val="28"/>
          <w:szCs w:val="28"/>
        </w:rPr>
        <w:t>结合本地</w:t>
      </w:r>
      <w:r w:rsidR="0064210E">
        <w:rPr>
          <w:rFonts w:ascii="仿宋_GB2312" w:eastAsia="仿宋_GB2312" w:hAnsi="仿宋" w:cs="仿宋_GB2312" w:hint="eastAsia"/>
          <w:color w:val="000000"/>
          <w:sz w:val="28"/>
          <w:szCs w:val="28"/>
        </w:rPr>
        <w:t>金融治理</w:t>
      </w:r>
      <w:r w:rsidR="0064210E" w:rsidRPr="0064210E">
        <w:rPr>
          <w:rFonts w:ascii="仿宋_GB2312" w:eastAsia="仿宋_GB2312" w:hAnsi="仿宋" w:cs="仿宋_GB2312" w:hint="eastAsia"/>
          <w:color w:val="000000"/>
          <w:sz w:val="28"/>
          <w:szCs w:val="28"/>
        </w:rPr>
        <w:t>工作实际，</w:t>
      </w:r>
      <w:r w:rsidR="001B672D">
        <w:rPr>
          <w:rFonts w:ascii="仿宋_GB2312" w:eastAsia="仿宋_GB2312" w:hAnsi="仿宋" w:cs="仿宋_GB2312" w:hint="eastAsia"/>
          <w:color w:val="000000"/>
          <w:sz w:val="28"/>
          <w:szCs w:val="28"/>
        </w:rPr>
        <w:t>在</w:t>
      </w:r>
      <w:r>
        <w:rPr>
          <w:rFonts w:ascii="仿宋_GB2312" w:eastAsia="仿宋_GB2312" w:hAnsi="仿宋" w:cs="仿宋_GB2312" w:hint="eastAsia"/>
          <w:color w:val="000000"/>
          <w:sz w:val="28"/>
          <w:szCs w:val="28"/>
        </w:rPr>
        <w:t>依托现有金融多元解纷机制</w:t>
      </w:r>
      <w:r w:rsidR="001B672D">
        <w:rPr>
          <w:rFonts w:ascii="仿宋_GB2312" w:eastAsia="仿宋_GB2312" w:hAnsi="仿宋" w:cs="仿宋_GB2312" w:hint="eastAsia"/>
          <w:color w:val="000000"/>
          <w:sz w:val="28"/>
          <w:szCs w:val="28"/>
        </w:rPr>
        <w:t>的</w:t>
      </w:r>
      <w:r w:rsidR="001B672D" w:rsidRPr="001B672D">
        <w:rPr>
          <w:rFonts w:ascii="仿宋_GB2312" w:eastAsia="仿宋_GB2312" w:hAnsi="仿宋" w:cs="仿宋_GB2312" w:hint="eastAsia"/>
          <w:color w:val="000000"/>
          <w:sz w:val="28"/>
          <w:szCs w:val="28"/>
        </w:rPr>
        <w:t>基础上增加联签单位</w:t>
      </w:r>
      <w:r>
        <w:rPr>
          <w:rFonts w:ascii="仿宋_GB2312" w:eastAsia="仿宋_GB2312" w:hAnsi="仿宋" w:cs="仿宋_GB2312" w:hint="eastAsia"/>
          <w:color w:val="000000"/>
          <w:sz w:val="28"/>
          <w:szCs w:val="28"/>
        </w:rPr>
        <w:t>，</w:t>
      </w:r>
      <w:r w:rsidR="00F13D3F" w:rsidRPr="009F6046">
        <w:rPr>
          <w:rFonts w:ascii="仿宋_GB2312" w:eastAsia="仿宋_GB2312" w:hAnsi="仿宋" w:cs="仿宋_GB2312" w:hint="eastAsia"/>
          <w:color w:val="000000"/>
          <w:sz w:val="28"/>
          <w:szCs w:val="28"/>
        </w:rPr>
        <w:t>在公、检、法、金</w:t>
      </w:r>
      <w:r w:rsidR="00F13D3F" w:rsidRPr="009F6046">
        <w:rPr>
          <w:rFonts w:ascii="仿宋_GB2312" w:eastAsia="仿宋_GB2312" w:hAnsi="楷体" w:cs="楷体" w:hint="eastAsia"/>
          <w:bCs/>
          <w:sz w:val="28"/>
          <w:szCs w:val="28"/>
        </w:rPr>
        <w:t>融监管机关、银保监会及相关行业主管部门之间建立</w:t>
      </w:r>
      <w:r w:rsidR="0064210E">
        <w:rPr>
          <w:rFonts w:ascii="仿宋_GB2312" w:eastAsia="仿宋_GB2312" w:hAnsi="楷体" w:cs="楷体" w:hint="eastAsia"/>
          <w:bCs/>
          <w:sz w:val="28"/>
          <w:szCs w:val="28"/>
        </w:rPr>
        <w:t>新的</w:t>
      </w:r>
      <w:r w:rsidR="00F13D3F" w:rsidRPr="009F6046">
        <w:rPr>
          <w:rFonts w:ascii="仿宋_GB2312" w:eastAsia="仿宋_GB2312" w:hAnsi="楷体" w:cs="楷体" w:hint="eastAsia"/>
          <w:bCs/>
          <w:sz w:val="28"/>
          <w:szCs w:val="28"/>
        </w:rPr>
        <w:t>风险监控、协同治理的联动机制，</w:t>
      </w:r>
      <w:r w:rsidR="0064210E">
        <w:rPr>
          <w:rFonts w:ascii="仿宋_GB2312" w:eastAsia="仿宋_GB2312" w:hAnsi="楷体" w:cs="楷体" w:hint="eastAsia"/>
          <w:bCs/>
          <w:sz w:val="28"/>
          <w:szCs w:val="28"/>
        </w:rPr>
        <w:t>进一步</w:t>
      </w:r>
      <w:r w:rsidR="00F13D3F" w:rsidRPr="009F6046">
        <w:rPr>
          <w:rFonts w:ascii="仿宋_GB2312" w:eastAsia="仿宋_GB2312" w:hAnsi="楷体" w:cs="楷体" w:hint="eastAsia"/>
          <w:bCs/>
          <w:sz w:val="28"/>
          <w:szCs w:val="28"/>
        </w:rPr>
        <w:t>强化审判与监管的衔接配合。</w:t>
      </w:r>
      <w:r w:rsidR="002E4761">
        <w:rPr>
          <w:rFonts w:ascii="仿宋_GB2312" w:eastAsia="仿宋_GB2312" w:hAnsi="楷体" w:cs="楷体" w:hint="eastAsia"/>
          <w:bCs/>
          <w:sz w:val="28"/>
          <w:szCs w:val="28"/>
        </w:rPr>
        <w:t>一方面，要</w:t>
      </w:r>
      <w:r w:rsidR="0095488F" w:rsidRPr="009F6046">
        <w:rPr>
          <w:rFonts w:ascii="仿宋_GB2312" w:eastAsia="仿宋_GB2312" w:hAnsi="楷体" w:cs="楷体" w:hint="eastAsia"/>
          <w:bCs/>
          <w:sz w:val="28"/>
          <w:szCs w:val="28"/>
        </w:rPr>
        <w:t>建立银行业风险预警信息共享平台，由金融监管部门利用大数据进行实时分析监测，及时对不良民间投资行为发布预警信息，提醒相关部门在金融风险前采取相关措施</w:t>
      </w:r>
      <w:r w:rsidR="002E4761">
        <w:rPr>
          <w:rFonts w:ascii="仿宋_GB2312" w:eastAsia="仿宋_GB2312" w:hAnsi="楷体" w:cs="楷体" w:hint="eastAsia"/>
          <w:bCs/>
          <w:sz w:val="28"/>
          <w:szCs w:val="28"/>
        </w:rPr>
        <w:t>。另一方面，</w:t>
      </w:r>
      <w:r w:rsidR="0095488F" w:rsidRPr="009F6046">
        <w:rPr>
          <w:rFonts w:ascii="仿宋_GB2312" w:eastAsia="仿宋_GB2312" w:hAnsi="楷体" w:cs="楷体" w:hint="eastAsia"/>
          <w:bCs/>
          <w:sz w:val="28"/>
          <w:szCs w:val="28"/>
        </w:rPr>
        <w:t>公、检、法等司法机关</w:t>
      </w:r>
      <w:r w:rsidR="002E4761">
        <w:rPr>
          <w:rFonts w:ascii="仿宋_GB2312" w:eastAsia="仿宋_GB2312" w:hAnsi="楷体" w:cs="楷体" w:hint="eastAsia"/>
          <w:bCs/>
          <w:sz w:val="28"/>
          <w:szCs w:val="28"/>
        </w:rPr>
        <w:t>要</w:t>
      </w:r>
      <w:r w:rsidR="0095488F" w:rsidRPr="009F6046">
        <w:rPr>
          <w:rFonts w:ascii="仿宋_GB2312" w:eastAsia="仿宋_GB2312" w:hAnsi="楷体" w:cs="楷体" w:hint="eastAsia"/>
          <w:bCs/>
          <w:sz w:val="28"/>
          <w:szCs w:val="28"/>
        </w:rPr>
        <w:t>定期</w:t>
      </w:r>
      <w:r w:rsidR="00F13D3F" w:rsidRPr="009F6046">
        <w:rPr>
          <w:rFonts w:ascii="仿宋_GB2312" w:eastAsia="仿宋_GB2312" w:hAnsi="楷体" w:cs="楷体" w:hint="eastAsia"/>
          <w:bCs/>
          <w:sz w:val="28"/>
          <w:szCs w:val="28"/>
        </w:rPr>
        <w:t>通报涉及银行业风险防范与金融安全的重要案件情况，</w:t>
      </w:r>
      <w:r w:rsidR="0095488F" w:rsidRPr="009F6046">
        <w:rPr>
          <w:rFonts w:ascii="仿宋_GB2312" w:eastAsia="仿宋_GB2312" w:hAnsi="楷体" w:cs="楷体" w:hint="eastAsia"/>
          <w:bCs/>
          <w:sz w:val="28"/>
          <w:szCs w:val="28"/>
        </w:rPr>
        <w:t>对案件中涉及的资金流向以及人员的经济动态实现信息互通，</w:t>
      </w:r>
      <w:r w:rsidR="007A3265">
        <w:rPr>
          <w:rFonts w:ascii="仿宋_GB2312" w:eastAsia="仿宋_GB2312" w:hAnsi="楷体" w:cs="楷体" w:hint="eastAsia"/>
          <w:bCs/>
          <w:sz w:val="28"/>
          <w:szCs w:val="28"/>
        </w:rPr>
        <w:t>从而</w:t>
      </w:r>
      <w:r w:rsidR="0095488F" w:rsidRPr="009F6046">
        <w:rPr>
          <w:rFonts w:ascii="仿宋_GB2312" w:eastAsia="仿宋_GB2312" w:hAnsi="楷体" w:cs="楷体" w:hint="eastAsia"/>
          <w:bCs/>
          <w:sz w:val="28"/>
          <w:szCs w:val="28"/>
        </w:rPr>
        <w:t>及时对涉案财物采取保全措施</w:t>
      </w:r>
      <w:r w:rsidR="00B0639F">
        <w:rPr>
          <w:rFonts w:ascii="仿宋_GB2312" w:eastAsia="仿宋_GB2312" w:hAnsi="楷体" w:cs="楷体" w:hint="eastAsia"/>
          <w:bCs/>
          <w:sz w:val="28"/>
          <w:szCs w:val="28"/>
        </w:rPr>
        <w:t>，</w:t>
      </w:r>
      <w:r w:rsidR="00F13D3F" w:rsidRPr="009F6046">
        <w:rPr>
          <w:rFonts w:ascii="仿宋_GB2312" w:eastAsia="仿宋_GB2312" w:hAnsi="楷体" w:cs="楷体" w:hint="eastAsia"/>
          <w:bCs/>
          <w:sz w:val="28"/>
          <w:szCs w:val="28"/>
        </w:rPr>
        <w:t>推动形成统一完善的金融治理体系</w:t>
      </w:r>
      <w:r w:rsidR="0095488F" w:rsidRPr="009F6046">
        <w:rPr>
          <w:rFonts w:ascii="仿宋_GB2312" w:eastAsia="仿宋_GB2312" w:hAnsi="楷体" w:cs="楷体" w:hint="eastAsia"/>
          <w:bCs/>
          <w:sz w:val="28"/>
          <w:szCs w:val="28"/>
        </w:rPr>
        <w:t>。</w:t>
      </w:r>
    </w:p>
    <w:p w:rsidR="00FC3E2D" w:rsidRDefault="00A16CAF" w:rsidP="00AC12B5">
      <w:pPr>
        <w:spacing w:line="560" w:lineRule="exact"/>
        <w:ind w:firstLineChars="196" w:firstLine="551"/>
        <w:rPr>
          <w:rFonts w:ascii="仿宋_GB2312" w:eastAsia="仿宋_GB2312" w:hAnsi="仿宋" w:cs="仿宋_GB2312"/>
          <w:b/>
          <w:color w:val="000000"/>
          <w:sz w:val="28"/>
          <w:szCs w:val="28"/>
        </w:rPr>
      </w:pPr>
      <w:r w:rsidRPr="009F6046">
        <w:rPr>
          <w:rFonts w:ascii="仿宋_GB2312" w:eastAsia="仿宋_GB2312" w:hAnsi="仿宋" w:cs="仿宋_GB2312" w:hint="eastAsia"/>
          <w:b/>
          <w:color w:val="000000"/>
          <w:sz w:val="28"/>
          <w:szCs w:val="28"/>
        </w:rPr>
        <w:t>3.</w:t>
      </w:r>
      <w:r w:rsidR="001436B4" w:rsidRPr="001436B4">
        <w:rPr>
          <w:rFonts w:hint="eastAsia"/>
        </w:rPr>
        <w:t xml:space="preserve"> </w:t>
      </w:r>
      <w:r w:rsidR="001436B4" w:rsidRPr="001436B4">
        <w:rPr>
          <w:rFonts w:ascii="仿宋_GB2312" w:eastAsia="仿宋_GB2312" w:hAnsi="仿宋" w:cs="仿宋_GB2312" w:hint="eastAsia"/>
          <w:b/>
          <w:color w:val="000000"/>
          <w:sz w:val="28"/>
          <w:szCs w:val="28"/>
        </w:rPr>
        <w:t>健全</w:t>
      </w:r>
      <w:r w:rsidR="001436B4">
        <w:rPr>
          <w:rFonts w:ascii="仿宋_GB2312" w:eastAsia="仿宋_GB2312" w:hAnsi="仿宋" w:cs="仿宋_GB2312" w:hint="eastAsia"/>
          <w:b/>
          <w:color w:val="000000"/>
          <w:sz w:val="28"/>
          <w:szCs w:val="28"/>
        </w:rPr>
        <w:t>金融</w:t>
      </w:r>
      <w:r w:rsidR="001436B4" w:rsidRPr="001436B4">
        <w:rPr>
          <w:rFonts w:ascii="仿宋_GB2312" w:eastAsia="仿宋_GB2312" w:hAnsi="仿宋" w:cs="仿宋_GB2312" w:hint="eastAsia"/>
          <w:b/>
          <w:color w:val="000000"/>
          <w:sz w:val="28"/>
          <w:szCs w:val="28"/>
        </w:rPr>
        <w:t>舆情应对机制</w:t>
      </w:r>
      <w:r w:rsidR="001436B4">
        <w:rPr>
          <w:rFonts w:ascii="仿宋_GB2312" w:eastAsia="仿宋_GB2312" w:hAnsi="仿宋" w:cs="仿宋_GB2312" w:hint="eastAsia"/>
          <w:b/>
          <w:color w:val="000000"/>
          <w:sz w:val="28"/>
          <w:szCs w:val="28"/>
        </w:rPr>
        <w:t>，</w:t>
      </w:r>
      <w:r w:rsidR="00F13D3F" w:rsidRPr="009F6046">
        <w:rPr>
          <w:rFonts w:ascii="仿宋_GB2312" w:eastAsia="仿宋_GB2312" w:hAnsi="仿宋" w:cs="仿宋_GB2312" w:hint="eastAsia"/>
          <w:b/>
          <w:color w:val="000000"/>
          <w:sz w:val="28"/>
          <w:szCs w:val="28"/>
        </w:rPr>
        <w:t>提升金融风险防控能力</w:t>
      </w:r>
    </w:p>
    <w:p w:rsidR="00F13D3F" w:rsidRPr="009F6046" w:rsidRDefault="00F13D3F" w:rsidP="00AC12B5">
      <w:pPr>
        <w:spacing w:line="560" w:lineRule="exact"/>
        <w:ind w:firstLineChars="196" w:firstLine="549"/>
        <w:rPr>
          <w:rFonts w:ascii="楷体_GB2312" w:eastAsia="楷体_GB2312" w:hAnsi="楷体" w:cs="楷体"/>
          <w:b/>
          <w:bCs/>
          <w:sz w:val="28"/>
          <w:szCs w:val="28"/>
        </w:rPr>
      </w:pPr>
      <w:r w:rsidRPr="009F6046">
        <w:rPr>
          <w:rFonts w:ascii="仿宋_GB2312" w:eastAsia="仿宋_GB2312" w:hAnsi="楷体" w:cs="楷体" w:hint="eastAsia"/>
          <w:bCs/>
          <w:sz w:val="28"/>
          <w:szCs w:val="28"/>
        </w:rPr>
        <w:t>最高人民法院</w:t>
      </w:r>
      <w:r w:rsidR="0089025A" w:rsidRPr="009F6046">
        <w:rPr>
          <w:rFonts w:ascii="仿宋_GB2312" w:eastAsia="仿宋_GB2312" w:hAnsi="楷体" w:cs="楷体" w:hint="eastAsia"/>
          <w:bCs/>
          <w:sz w:val="28"/>
          <w:szCs w:val="28"/>
        </w:rPr>
        <w:t>已经出台</w:t>
      </w:r>
      <w:r w:rsidRPr="00AC68BC">
        <w:rPr>
          <w:rFonts w:ascii="仿宋_GB2312" w:eastAsia="仿宋_GB2312" w:hAnsi="楷体" w:cs="楷体" w:hint="eastAsia"/>
          <w:bCs/>
          <w:sz w:val="28"/>
          <w:szCs w:val="28"/>
        </w:rPr>
        <w:t>《关于</w:t>
      </w:r>
      <w:r w:rsidR="00982E1E">
        <w:rPr>
          <w:rFonts w:ascii="仿宋_GB2312" w:eastAsia="仿宋_GB2312" w:hAnsi="楷体" w:cs="楷体" w:hint="eastAsia"/>
          <w:bCs/>
          <w:sz w:val="28"/>
          <w:szCs w:val="28"/>
        </w:rPr>
        <w:t>人民法院</w:t>
      </w:r>
      <w:r w:rsidRPr="00AC68BC">
        <w:rPr>
          <w:rFonts w:ascii="仿宋_GB2312" w:eastAsia="仿宋_GB2312" w:hAnsi="楷体" w:cs="楷体" w:hint="eastAsia"/>
          <w:bCs/>
          <w:sz w:val="28"/>
          <w:szCs w:val="28"/>
        </w:rPr>
        <w:t>为防范化解重大风险提供司法服务和保障的意见》</w:t>
      </w:r>
      <w:r w:rsidR="00AC68BC">
        <w:rPr>
          <w:rFonts w:ascii="仿宋_GB2312" w:eastAsia="仿宋_GB2312" w:hAnsi="楷体" w:cs="楷体" w:hint="eastAsia"/>
          <w:bCs/>
          <w:sz w:val="28"/>
          <w:szCs w:val="28"/>
        </w:rPr>
        <w:t>，</w:t>
      </w:r>
      <w:r w:rsidRPr="009F6046">
        <w:rPr>
          <w:rFonts w:ascii="仿宋_GB2312" w:eastAsia="仿宋_GB2312" w:hAnsi="楷体" w:cs="楷体" w:hint="eastAsia"/>
          <w:bCs/>
          <w:sz w:val="28"/>
          <w:szCs w:val="28"/>
        </w:rPr>
        <w:t>调研中，我们也了解到上海高院建立了《上海市高级人民法院关于重大敏感案件的处置办法》，将市场或社会关注度高的九类案件确定为金融领域重大敏感案件，准确识别和及时研</w:t>
      </w:r>
      <w:r w:rsidRPr="009F6046">
        <w:rPr>
          <w:rFonts w:ascii="仿宋_GB2312" w:eastAsia="仿宋_GB2312" w:hAnsi="楷体" w:cs="楷体" w:hint="eastAsia"/>
          <w:bCs/>
          <w:sz w:val="28"/>
          <w:szCs w:val="28"/>
        </w:rPr>
        <w:lastRenderedPageBreak/>
        <w:t>判应对。建议潮州可以结合自身情况加以借鉴，健全舆情应对机制，根据具体案件对社会稳定的影响程度分类登记</w:t>
      </w:r>
      <w:r w:rsidR="00752D6E">
        <w:rPr>
          <w:rFonts w:ascii="仿宋_GB2312" w:eastAsia="仿宋_GB2312" w:hAnsi="楷体" w:cs="楷体" w:hint="eastAsia"/>
          <w:bCs/>
          <w:sz w:val="28"/>
          <w:szCs w:val="28"/>
        </w:rPr>
        <w:t>、</w:t>
      </w:r>
      <w:r w:rsidRPr="009F6046">
        <w:rPr>
          <w:rFonts w:ascii="仿宋_GB2312" w:eastAsia="仿宋_GB2312" w:hAnsi="楷体" w:cs="楷体" w:hint="eastAsia"/>
          <w:bCs/>
          <w:sz w:val="28"/>
          <w:szCs w:val="28"/>
        </w:rPr>
        <w:t>全程跟踪</w:t>
      </w:r>
      <w:r w:rsidR="00752D6E">
        <w:rPr>
          <w:rFonts w:ascii="仿宋_GB2312" w:eastAsia="仿宋_GB2312" w:hAnsi="楷体" w:cs="楷体" w:hint="eastAsia"/>
          <w:bCs/>
          <w:sz w:val="28"/>
          <w:szCs w:val="28"/>
        </w:rPr>
        <w:t>、</w:t>
      </w:r>
      <w:r w:rsidRPr="009F6046">
        <w:rPr>
          <w:rFonts w:ascii="仿宋_GB2312" w:eastAsia="仿宋_GB2312" w:hAnsi="楷体" w:cs="楷体" w:hint="eastAsia"/>
          <w:bCs/>
          <w:sz w:val="28"/>
          <w:szCs w:val="28"/>
        </w:rPr>
        <w:t>定期汇报</w:t>
      </w:r>
      <w:r w:rsidR="00752D6E">
        <w:rPr>
          <w:rFonts w:ascii="仿宋_GB2312" w:eastAsia="仿宋_GB2312" w:hAnsi="楷体" w:cs="楷体" w:hint="eastAsia"/>
          <w:bCs/>
          <w:sz w:val="28"/>
          <w:szCs w:val="28"/>
        </w:rPr>
        <w:t>，</w:t>
      </w:r>
      <w:r w:rsidRPr="009F6046">
        <w:rPr>
          <w:rFonts w:ascii="仿宋_GB2312" w:eastAsia="仿宋_GB2312" w:hAnsi="楷体" w:cs="楷体" w:hint="eastAsia"/>
          <w:bCs/>
          <w:sz w:val="28"/>
          <w:szCs w:val="28"/>
        </w:rPr>
        <w:t>形成</w:t>
      </w:r>
      <w:r w:rsidR="0095488F" w:rsidRPr="009F6046">
        <w:rPr>
          <w:rFonts w:ascii="仿宋_GB2312" w:eastAsia="仿宋_GB2312" w:hAnsi="楷体" w:cs="楷体" w:hint="eastAsia"/>
          <w:bCs/>
          <w:sz w:val="28"/>
          <w:szCs w:val="28"/>
        </w:rPr>
        <w:t>案件</w:t>
      </w:r>
      <w:r w:rsidRPr="009F6046">
        <w:rPr>
          <w:rFonts w:ascii="仿宋_GB2312" w:eastAsia="仿宋_GB2312" w:hAnsi="楷体" w:cs="楷体" w:hint="eastAsia"/>
          <w:bCs/>
          <w:sz w:val="28"/>
          <w:szCs w:val="28"/>
        </w:rPr>
        <w:t>动态分析报告，为区域性、系统性风险的防范预警和重大决策提供信息支持。</w:t>
      </w:r>
    </w:p>
    <w:p w:rsidR="00B77B1F" w:rsidRPr="00C82370" w:rsidRDefault="0095488F"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（三）</w:t>
      </w:r>
      <w:r w:rsidR="00437569" w:rsidRPr="00C82370">
        <w:rPr>
          <w:rFonts w:ascii="楷体_GB2312" w:eastAsia="楷体_GB2312" w:hAnsi="楷体" w:cs="楷体" w:hint="eastAsia"/>
          <w:bCs w:val="0"/>
          <w:sz w:val="30"/>
          <w:szCs w:val="30"/>
        </w:rPr>
        <w:t>金融</w:t>
      </w:r>
      <w:r w:rsidR="00DD3478" w:rsidRPr="00C82370">
        <w:rPr>
          <w:rFonts w:ascii="楷体_GB2312" w:eastAsia="楷体_GB2312" w:hAnsi="楷体" w:cs="楷体" w:hint="eastAsia"/>
          <w:bCs w:val="0"/>
          <w:sz w:val="30"/>
          <w:szCs w:val="30"/>
        </w:rPr>
        <w:t>监管层面</w:t>
      </w:r>
    </w:p>
    <w:p w:rsidR="00B77B1F" w:rsidRPr="009F6046" w:rsidRDefault="00D81F82" w:rsidP="00AC12B5">
      <w:pPr>
        <w:spacing w:line="560" w:lineRule="exact"/>
        <w:ind w:firstLineChars="196" w:firstLine="549"/>
        <w:rPr>
          <w:rFonts w:ascii="仿宋_GB2312" w:eastAsia="仿宋_GB2312" w:hAnsi="楷体" w:cs="楷体"/>
          <w:bCs/>
          <w:sz w:val="28"/>
          <w:szCs w:val="28"/>
        </w:rPr>
      </w:pPr>
      <w:r w:rsidRPr="009F6046">
        <w:rPr>
          <w:rFonts w:ascii="仿宋_GB2312" w:eastAsia="仿宋_GB2312" w:hAnsi="楷体" w:cs="楷体" w:hint="eastAsia"/>
          <w:bCs/>
          <w:sz w:val="28"/>
          <w:szCs w:val="28"/>
        </w:rPr>
        <w:t>金融监管是金融风险最重要的一道防线，具有法定性、前瞻性、灵活性和专业性优势。因此，在金融风险防范工作中，应当按照“中央统一规则、地方实施监管，谁审批、谁监管、谁担责”的原则，将地方各类金融业态纳入统一监管框架</w:t>
      </w:r>
      <w:r w:rsidR="00D8538F" w:rsidRPr="009F6046">
        <w:rPr>
          <w:rFonts w:ascii="仿宋_GB2312" w:eastAsia="仿宋_GB2312" w:hAnsi="楷体" w:cs="楷体" w:hint="eastAsia"/>
          <w:bCs/>
          <w:sz w:val="28"/>
          <w:szCs w:val="28"/>
        </w:rPr>
        <w:t>，</w:t>
      </w:r>
      <w:r w:rsidR="00D8538F" w:rsidRPr="009F6046">
        <w:rPr>
          <w:rFonts w:ascii="仿宋_GB2312" w:eastAsia="仿宋_GB2312" w:hint="eastAsia"/>
          <w:bCs/>
          <w:sz w:val="28"/>
          <w:szCs w:val="28"/>
        </w:rPr>
        <w:t>强化地方金融风险防范化解和处置</w:t>
      </w:r>
      <w:r w:rsidRPr="009F6046">
        <w:rPr>
          <w:rFonts w:ascii="仿宋_GB2312" w:eastAsia="仿宋_GB2312" w:hAnsi="楷体" w:cs="楷体" w:hint="eastAsia"/>
          <w:bCs/>
          <w:sz w:val="28"/>
          <w:szCs w:val="28"/>
        </w:rPr>
        <w:t>。</w:t>
      </w:r>
      <w:r w:rsidR="00222AF0" w:rsidRPr="009F6046">
        <w:rPr>
          <w:rFonts w:ascii="仿宋_GB2312" w:eastAsia="仿宋_GB2312" w:hAnsi="楷体" w:cs="楷体" w:hint="eastAsia"/>
          <w:bCs/>
          <w:sz w:val="28"/>
          <w:szCs w:val="28"/>
        </w:rPr>
        <w:t>一是要</w:t>
      </w:r>
      <w:r w:rsidR="00B77B1F" w:rsidRPr="009F6046">
        <w:rPr>
          <w:rFonts w:ascii="仿宋_GB2312" w:eastAsia="仿宋_GB2312" w:hAnsi="楷体" w:cs="楷体" w:hint="eastAsia"/>
          <w:bCs/>
          <w:sz w:val="28"/>
          <w:szCs w:val="28"/>
        </w:rPr>
        <w:t>严格监管标准，</w:t>
      </w:r>
      <w:r w:rsidR="00FE03A8" w:rsidRPr="009F6046">
        <w:rPr>
          <w:rFonts w:ascii="仿宋_GB2312" w:eastAsia="仿宋_GB2312" w:hAnsi="楷体" w:cs="楷体" w:hint="eastAsia"/>
          <w:bCs/>
          <w:sz w:val="28"/>
          <w:szCs w:val="28"/>
        </w:rPr>
        <w:t>对于</w:t>
      </w:r>
      <w:r w:rsidR="00B77B1F" w:rsidRPr="009F6046">
        <w:rPr>
          <w:rFonts w:ascii="仿宋_GB2312" w:eastAsia="仿宋_GB2312" w:hAnsi="楷体" w:cs="楷体" w:hint="eastAsia"/>
          <w:bCs/>
          <w:sz w:val="28"/>
          <w:szCs w:val="28"/>
        </w:rPr>
        <w:t>金融市场准入的主体资格</w:t>
      </w:r>
      <w:r w:rsidR="00FE03A8" w:rsidRPr="009F6046">
        <w:rPr>
          <w:rFonts w:ascii="仿宋_GB2312" w:eastAsia="仿宋_GB2312" w:hAnsi="楷体" w:cs="楷体" w:hint="eastAsia"/>
          <w:bCs/>
          <w:sz w:val="28"/>
          <w:szCs w:val="28"/>
        </w:rPr>
        <w:t>、</w:t>
      </w:r>
      <w:r w:rsidR="00222AF0" w:rsidRPr="009F6046">
        <w:rPr>
          <w:rFonts w:ascii="仿宋_GB2312" w:eastAsia="仿宋_GB2312" w:hAnsi="楷体" w:cs="楷体" w:hint="eastAsia"/>
          <w:bCs/>
          <w:sz w:val="28"/>
          <w:szCs w:val="28"/>
        </w:rPr>
        <w:t>资金来源</w:t>
      </w:r>
      <w:r w:rsidR="00FE03A8" w:rsidRPr="009F6046">
        <w:rPr>
          <w:rFonts w:ascii="仿宋_GB2312" w:eastAsia="仿宋_GB2312" w:hAnsi="楷体" w:cs="楷体" w:hint="eastAsia"/>
          <w:bCs/>
          <w:sz w:val="28"/>
          <w:szCs w:val="28"/>
        </w:rPr>
        <w:t>等进行</w:t>
      </w:r>
      <w:r w:rsidR="00C32B89" w:rsidRPr="009F6046">
        <w:rPr>
          <w:rFonts w:ascii="仿宋_GB2312" w:eastAsia="仿宋_GB2312" w:hAnsi="楷体" w:cs="楷体" w:hint="eastAsia"/>
          <w:bCs/>
          <w:sz w:val="28"/>
          <w:szCs w:val="28"/>
        </w:rPr>
        <w:t>明确限制</w:t>
      </w:r>
      <w:r w:rsidR="00FE03A8" w:rsidRPr="009F6046">
        <w:rPr>
          <w:rFonts w:ascii="仿宋_GB2312" w:eastAsia="仿宋_GB2312" w:hAnsi="楷体" w:cs="楷体" w:hint="eastAsia"/>
          <w:bCs/>
          <w:sz w:val="28"/>
          <w:szCs w:val="28"/>
        </w:rPr>
        <w:t>，</w:t>
      </w:r>
      <w:r w:rsidR="00B77B1F" w:rsidRPr="009F6046">
        <w:rPr>
          <w:rFonts w:ascii="仿宋_GB2312" w:eastAsia="仿宋_GB2312" w:hAnsi="楷体" w:cs="楷体" w:hint="eastAsia"/>
          <w:bCs/>
          <w:sz w:val="28"/>
          <w:szCs w:val="28"/>
        </w:rPr>
        <w:t>建立健全信息公示平台</w:t>
      </w:r>
      <w:r w:rsidR="00150BF6" w:rsidRPr="009F6046">
        <w:rPr>
          <w:rFonts w:ascii="仿宋_GB2312" w:eastAsia="仿宋_GB2312" w:hAnsi="楷体" w:cs="楷体" w:hint="eastAsia"/>
          <w:bCs/>
          <w:sz w:val="28"/>
          <w:szCs w:val="28"/>
        </w:rPr>
        <w:t>，及时发布金融组织</w:t>
      </w:r>
      <w:r w:rsidR="00E0696A" w:rsidRPr="009F6046">
        <w:rPr>
          <w:rFonts w:ascii="仿宋_GB2312" w:eastAsia="仿宋_GB2312" w:hAnsi="楷体" w:cs="楷体" w:hint="eastAsia"/>
          <w:bCs/>
          <w:sz w:val="28"/>
          <w:szCs w:val="28"/>
        </w:rPr>
        <w:t>当年</w:t>
      </w:r>
      <w:r w:rsidR="00150BF6" w:rsidRPr="009F6046">
        <w:rPr>
          <w:rFonts w:ascii="仿宋_GB2312" w:eastAsia="仿宋_GB2312" w:hAnsi="楷体" w:cs="楷体" w:hint="eastAsia"/>
          <w:bCs/>
          <w:sz w:val="28"/>
          <w:szCs w:val="28"/>
        </w:rPr>
        <w:t>年审情况</w:t>
      </w:r>
      <w:r w:rsidR="00E0696A" w:rsidRPr="009F6046">
        <w:rPr>
          <w:rFonts w:ascii="仿宋_GB2312" w:eastAsia="仿宋_GB2312" w:hAnsi="楷体" w:cs="楷体" w:hint="eastAsia"/>
          <w:bCs/>
          <w:sz w:val="28"/>
          <w:szCs w:val="28"/>
        </w:rPr>
        <w:t>及监管评级</w:t>
      </w:r>
      <w:r w:rsidR="002E4761">
        <w:rPr>
          <w:rFonts w:ascii="仿宋_GB2312" w:eastAsia="仿宋_GB2312" w:hAnsi="楷体" w:cs="楷体" w:hint="eastAsia"/>
          <w:bCs/>
          <w:sz w:val="28"/>
          <w:szCs w:val="28"/>
        </w:rPr>
        <w:t>。</w:t>
      </w:r>
      <w:r w:rsidR="00222AF0" w:rsidRPr="009F6046">
        <w:rPr>
          <w:rFonts w:ascii="仿宋_GB2312" w:eastAsia="仿宋_GB2312" w:hAnsi="楷体" w:cs="楷体" w:hint="eastAsia"/>
          <w:bCs/>
          <w:sz w:val="28"/>
          <w:szCs w:val="28"/>
        </w:rPr>
        <w:t>二是要加快新兴金融产品监管政策的制定与落实，</w:t>
      </w:r>
      <w:r w:rsidR="00E0696A" w:rsidRPr="009F6046">
        <w:rPr>
          <w:rFonts w:ascii="仿宋_GB2312" w:eastAsia="仿宋_GB2312" w:hAnsi="楷体" w:cs="楷体" w:hint="eastAsia"/>
          <w:bCs/>
          <w:sz w:val="28"/>
          <w:szCs w:val="28"/>
        </w:rPr>
        <w:t>特别是对于新产品的</w:t>
      </w:r>
      <w:r w:rsidR="00222AF0" w:rsidRPr="009F6046">
        <w:rPr>
          <w:rFonts w:ascii="仿宋_GB2312" w:eastAsia="仿宋_GB2312" w:hAnsi="楷体" w:cs="楷体" w:hint="eastAsia"/>
          <w:bCs/>
          <w:sz w:val="28"/>
          <w:szCs w:val="28"/>
        </w:rPr>
        <w:t>登记、备案和行政许可制度，</w:t>
      </w:r>
      <w:r w:rsidR="00E0696A" w:rsidRPr="009F6046">
        <w:rPr>
          <w:rFonts w:ascii="仿宋_GB2312" w:eastAsia="仿宋_GB2312" w:hAnsi="楷体" w:cs="楷体" w:hint="eastAsia"/>
          <w:bCs/>
          <w:sz w:val="28"/>
          <w:szCs w:val="28"/>
        </w:rPr>
        <w:t>对于出现问题的金融产品，及时采取监管措施加以规制，有效</w:t>
      </w:r>
      <w:r w:rsidR="00222AF0" w:rsidRPr="009F6046">
        <w:rPr>
          <w:rFonts w:ascii="仿宋_GB2312" w:eastAsia="仿宋_GB2312" w:hAnsi="楷体" w:cs="楷体" w:hint="eastAsia"/>
          <w:bCs/>
          <w:sz w:val="28"/>
          <w:szCs w:val="28"/>
        </w:rPr>
        <w:t>降低新兴金融产品可能引发的金融纠纷和金融风险</w:t>
      </w:r>
      <w:r w:rsidR="002E4761">
        <w:rPr>
          <w:rFonts w:ascii="仿宋_GB2312" w:eastAsia="仿宋_GB2312" w:hAnsi="楷体" w:cs="楷体" w:hint="eastAsia"/>
          <w:bCs/>
          <w:sz w:val="28"/>
          <w:szCs w:val="28"/>
        </w:rPr>
        <w:t>。</w:t>
      </w:r>
      <w:r w:rsidR="00222AF0" w:rsidRPr="009F6046">
        <w:rPr>
          <w:rFonts w:ascii="仿宋_GB2312" w:eastAsia="仿宋_GB2312" w:hAnsi="楷体" w:cs="楷体" w:hint="eastAsia"/>
          <w:bCs/>
          <w:sz w:val="28"/>
          <w:szCs w:val="28"/>
        </w:rPr>
        <w:t>三是</w:t>
      </w:r>
      <w:r w:rsidR="00A97C55" w:rsidRPr="009F6046">
        <w:rPr>
          <w:rFonts w:ascii="仿宋_GB2312" w:eastAsia="仿宋_GB2312" w:hAnsi="楷体" w:cs="楷体" w:hint="eastAsia"/>
          <w:bCs/>
          <w:sz w:val="28"/>
          <w:szCs w:val="28"/>
        </w:rPr>
        <w:t>定期对金融交易场所进行现场监督检查</w:t>
      </w:r>
      <w:r w:rsidR="00222AF0" w:rsidRPr="009F6046">
        <w:rPr>
          <w:rFonts w:ascii="仿宋_GB2312" w:eastAsia="仿宋_GB2312" w:hAnsi="楷体" w:cs="楷体" w:hint="eastAsia"/>
          <w:bCs/>
          <w:sz w:val="28"/>
          <w:szCs w:val="28"/>
        </w:rPr>
        <w:t>，</w:t>
      </w:r>
      <w:r w:rsidR="00A97C55" w:rsidRPr="009F6046">
        <w:rPr>
          <w:rFonts w:ascii="仿宋_GB2312" w:eastAsia="仿宋_GB2312" w:hAnsi="楷体" w:cs="楷体" w:hint="eastAsia"/>
          <w:bCs/>
          <w:sz w:val="28"/>
          <w:szCs w:val="28"/>
        </w:rPr>
        <w:t>清理整顿非法交易行为，</w:t>
      </w:r>
      <w:r w:rsidR="00B77B1F" w:rsidRPr="009F6046">
        <w:rPr>
          <w:rFonts w:ascii="仿宋_GB2312" w:eastAsia="仿宋_GB2312" w:hAnsi="楷体" w:cs="楷体" w:hint="eastAsia"/>
          <w:bCs/>
          <w:sz w:val="28"/>
          <w:szCs w:val="28"/>
        </w:rPr>
        <w:t>对金融行业中以非法手段追偿债务、账外经营、违反规定发放贷款、违法提供出售信息等不规范经营行为及时惩处，以减少</w:t>
      </w:r>
      <w:r w:rsidR="00222AF0" w:rsidRPr="009F6046">
        <w:rPr>
          <w:rFonts w:ascii="仿宋_GB2312" w:eastAsia="仿宋_GB2312" w:hAnsi="楷体" w:cs="楷体" w:hint="eastAsia"/>
          <w:bCs/>
          <w:sz w:val="28"/>
          <w:szCs w:val="28"/>
        </w:rPr>
        <w:t>金融</w:t>
      </w:r>
      <w:r w:rsidR="00B77B1F" w:rsidRPr="009F6046">
        <w:rPr>
          <w:rFonts w:ascii="仿宋_GB2312" w:eastAsia="仿宋_GB2312" w:hAnsi="楷体" w:cs="楷体" w:hint="eastAsia"/>
          <w:bCs/>
          <w:sz w:val="28"/>
          <w:szCs w:val="28"/>
        </w:rPr>
        <w:t>纠纷</w:t>
      </w:r>
      <w:r w:rsidR="00222AF0" w:rsidRPr="009F6046">
        <w:rPr>
          <w:rFonts w:ascii="仿宋_GB2312" w:eastAsia="仿宋_GB2312" w:hAnsi="楷体" w:cs="楷体" w:hint="eastAsia"/>
          <w:bCs/>
          <w:sz w:val="28"/>
          <w:szCs w:val="28"/>
        </w:rPr>
        <w:t>。</w:t>
      </w:r>
    </w:p>
    <w:p w:rsidR="00F13D3F" w:rsidRPr="00C82370" w:rsidRDefault="00B77B1F" w:rsidP="00AC12B5">
      <w:pPr>
        <w:pStyle w:val="2"/>
        <w:spacing w:before="0" w:after="0" w:line="560" w:lineRule="exact"/>
        <w:ind w:firstLineChars="200" w:firstLine="602"/>
        <w:rPr>
          <w:rFonts w:ascii="楷体_GB2312" w:eastAsia="楷体_GB2312" w:hAnsi="楷体" w:cs="楷体"/>
          <w:bCs w:val="0"/>
          <w:sz w:val="30"/>
          <w:szCs w:val="30"/>
        </w:rPr>
      </w:pPr>
      <w:r w:rsidRPr="00C82370">
        <w:rPr>
          <w:rFonts w:ascii="楷体_GB2312" w:eastAsia="楷体_GB2312" w:hAnsi="楷体" w:cs="楷体" w:hint="eastAsia"/>
          <w:bCs w:val="0"/>
          <w:sz w:val="30"/>
          <w:szCs w:val="30"/>
        </w:rPr>
        <w:t>（</w:t>
      </w:r>
      <w:r w:rsidR="0095488F" w:rsidRPr="00C82370">
        <w:rPr>
          <w:rFonts w:ascii="楷体_GB2312" w:eastAsia="楷体_GB2312" w:hAnsi="楷体" w:cs="楷体" w:hint="eastAsia"/>
          <w:bCs w:val="0"/>
          <w:sz w:val="30"/>
          <w:szCs w:val="30"/>
        </w:rPr>
        <w:t>四</w:t>
      </w:r>
      <w:r w:rsidRPr="00C82370">
        <w:rPr>
          <w:rFonts w:ascii="楷体_GB2312" w:eastAsia="楷体_GB2312" w:hAnsi="楷体" w:cs="楷体" w:hint="eastAsia"/>
          <w:bCs w:val="0"/>
          <w:sz w:val="30"/>
          <w:szCs w:val="30"/>
        </w:rPr>
        <w:t>）</w:t>
      </w:r>
      <w:r w:rsidR="00B5080D" w:rsidRPr="00C82370">
        <w:rPr>
          <w:rFonts w:ascii="楷体_GB2312" w:eastAsia="楷体_GB2312" w:hAnsi="楷体" w:cs="楷体" w:hint="eastAsia"/>
          <w:bCs w:val="0"/>
          <w:sz w:val="30"/>
          <w:szCs w:val="30"/>
        </w:rPr>
        <w:t>市场主体</w:t>
      </w:r>
      <w:r w:rsidR="0095488F" w:rsidRPr="00C82370">
        <w:rPr>
          <w:rFonts w:ascii="楷体_GB2312" w:eastAsia="楷体_GB2312" w:hAnsi="楷体" w:cs="楷体" w:hint="eastAsia"/>
          <w:bCs w:val="0"/>
          <w:sz w:val="30"/>
          <w:szCs w:val="30"/>
        </w:rPr>
        <w:t>层面</w:t>
      </w:r>
    </w:p>
    <w:p w:rsidR="000B5F97" w:rsidRPr="009F6046" w:rsidRDefault="000B5F97" w:rsidP="00AC12B5">
      <w:pPr>
        <w:spacing w:line="560" w:lineRule="exact"/>
        <w:ind w:firstLineChars="196" w:firstLine="549"/>
        <w:rPr>
          <w:rFonts w:ascii="仿宋_GB2312" w:eastAsia="仿宋_GB2312" w:hAnsi="楷体" w:cs="楷体"/>
          <w:bCs/>
          <w:sz w:val="28"/>
          <w:szCs w:val="28"/>
        </w:rPr>
      </w:pPr>
      <w:r w:rsidRPr="009F6046">
        <w:rPr>
          <w:rFonts w:ascii="仿宋_GB2312" w:eastAsia="仿宋_GB2312" w:hAnsi="楷体" w:cs="楷体"/>
          <w:bCs/>
          <w:sz w:val="28"/>
          <w:szCs w:val="28"/>
        </w:rPr>
        <w:t>就作为市场主体的金融</w:t>
      </w:r>
      <w:r w:rsidR="00EE2705" w:rsidRPr="009F6046">
        <w:rPr>
          <w:rFonts w:ascii="仿宋_GB2312" w:eastAsia="仿宋_GB2312" w:hAnsi="楷体" w:cs="楷体" w:hint="eastAsia"/>
          <w:bCs/>
          <w:sz w:val="28"/>
          <w:szCs w:val="28"/>
        </w:rPr>
        <w:t>组织</w:t>
      </w:r>
      <w:r w:rsidRPr="009F6046">
        <w:rPr>
          <w:rFonts w:ascii="仿宋_GB2312" w:eastAsia="仿宋_GB2312" w:hAnsi="楷体" w:cs="楷体"/>
          <w:bCs/>
          <w:sz w:val="28"/>
          <w:szCs w:val="28"/>
        </w:rPr>
        <w:t>而言，要进一步加强金融风险防范机制建设</w:t>
      </w:r>
      <w:r w:rsidR="00B0134A">
        <w:rPr>
          <w:rFonts w:ascii="仿宋_GB2312" w:eastAsia="仿宋_GB2312" w:hAnsi="楷体" w:cs="楷体" w:hint="eastAsia"/>
          <w:bCs/>
          <w:sz w:val="28"/>
          <w:szCs w:val="28"/>
        </w:rPr>
        <w:t>：</w:t>
      </w:r>
      <w:r w:rsidRPr="009F6046">
        <w:rPr>
          <w:rFonts w:ascii="仿宋_GB2312" w:eastAsia="仿宋_GB2312" w:hAnsi="楷体" w:cs="楷体"/>
          <w:bCs/>
          <w:sz w:val="28"/>
          <w:szCs w:val="28"/>
        </w:rPr>
        <w:t>一是要进一步健全和落实各项风险内控机制</w:t>
      </w:r>
      <w:r w:rsidR="002E4761">
        <w:rPr>
          <w:rFonts w:ascii="仿宋_GB2312" w:eastAsia="仿宋_GB2312" w:hAnsi="楷体" w:cs="楷体" w:hint="eastAsia"/>
          <w:bCs/>
          <w:sz w:val="28"/>
          <w:szCs w:val="28"/>
        </w:rPr>
        <w:t>，</w:t>
      </w:r>
      <w:r w:rsidR="00087A83" w:rsidRPr="009F6046">
        <w:rPr>
          <w:rFonts w:ascii="仿宋_GB2312" w:eastAsia="仿宋_GB2312" w:hAnsi="楷体" w:cs="楷体" w:hint="eastAsia"/>
          <w:bCs/>
          <w:sz w:val="28"/>
          <w:szCs w:val="28"/>
        </w:rPr>
        <w:t>加强</w:t>
      </w:r>
      <w:r w:rsidRPr="009F6046">
        <w:rPr>
          <w:rFonts w:ascii="仿宋_GB2312" w:eastAsia="仿宋_GB2312" w:hAnsi="楷体" w:cs="楷体"/>
          <w:bCs/>
          <w:sz w:val="28"/>
          <w:szCs w:val="28"/>
        </w:rPr>
        <w:t>对合同相对方</w:t>
      </w:r>
      <w:r w:rsidR="00087A83" w:rsidRPr="009F6046">
        <w:rPr>
          <w:rFonts w:ascii="仿宋_GB2312" w:eastAsia="仿宋_GB2312" w:hAnsi="楷体" w:cs="楷体" w:hint="eastAsia"/>
          <w:bCs/>
          <w:sz w:val="28"/>
          <w:szCs w:val="28"/>
        </w:rPr>
        <w:t>的审查，特别是对</w:t>
      </w:r>
      <w:r w:rsidR="0030079D">
        <w:rPr>
          <w:rFonts w:ascii="仿宋_GB2312" w:eastAsia="仿宋_GB2312" w:hAnsi="楷体" w:cs="楷体" w:hint="eastAsia"/>
          <w:bCs/>
          <w:sz w:val="28"/>
          <w:szCs w:val="28"/>
        </w:rPr>
        <w:t>相关</w:t>
      </w:r>
      <w:r w:rsidRPr="009F6046">
        <w:rPr>
          <w:rFonts w:ascii="仿宋_GB2312" w:eastAsia="仿宋_GB2312" w:hAnsi="楷体" w:cs="楷体"/>
          <w:bCs/>
          <w:sz w:val="28"/>
          <w:szCs w:val="28"/>
        </w:rPr>
        <w:t>企业公章</w:t>
      </w:r>
      <w:r w:rsidR="0030079D">
        <w:rPr>
          <w:rFonts w:ascii="仿宋_GB2312" w:eastAsia="仿宋_GB2312" w:hAnsi="楷体" w:cs="楷体" w:hint="eastAsia"/>
          <w:bCs/>
          <w:sz w:val="28"/>
          <w:szCs w:val="28"/>
        </w:rPr>
        <w:t>真实性</w:t>
      </w:r>
      <w:r w:rsidRPr="009F6046">
        <w:rPr>
          <w:rFonts w:ascii="仿宋_GB2312" w:eastAsia="仿宋_GB2312" w:hAnsi="楷体" w:cs="楷体"/>
          <w:bCs/>
          <w:sz w:val="28"/>
          <w:szCs w:val="28"/>
        </w:rPr>
        <w:t>、</w:t>
      </w:r>
      <w:r w:rsidR="0030079D">
        <w:rPr>
          <w:rFonts w:ascii="仿宋_GB2312" w:eastAsia="仿宋_GB2312" w:hAnsi="楷体" w:cs="楷体" w:hint="eastAsia"/>
          <w:bCs/>
          <w:sz w:val="28"/>
          <w:szCs w:val="28"/>
        </w:rPr>
        <w:t>借款人还款能力</w:t>
      </w:r>
      <w:r w:rsidRPr="009F6046">
        <w:rPr>
          <w:rFonts w:ascii="仿宋_GB2312" w:eastAsia="仿宋_GB2312" w:hAnsi="楷体" w:cs="楷体"/>
          <w:bCs/>
          <w:sz w:val="28"/>
          <w:szCs w:val="28"/>
        </w:rPr>
        <w:t>等风险点的审核</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二是要加强对抵押物、质押物、应收账款、租赁物的管控</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对于抵押物、质押物和应收账款要按照《</w:t>
      </w:r>
      <w:r w:rsidR="00890D0F">
        <w:rPr>
          <w:rFonts w:ascii="仿宋_GB2312" w:eastAsia="仿宋_GB2312" w:hAnsi="楷体" w:cs="楷体" w:hint="eastAsia"/>
          <w:bCs/>
          <w:sz w:val="28"/>
          <w:szCs w:val="28"/>
        </w:rPr>
        <w:t>中华人民共和国</w:t>
      </w:r>
      <w:r w:rsidR="00EE2705" w:rsidRPr="009F6046">
        <w:rPr>
          <w:rFonts w:ascii="仿宋_GB2312" w:eastAsia="仿宋_GB2312" w:hAnsi="楷体" w:cs="楷体" w:hint="eastAsia"/>
          <w:bCs/>
          <w:sz w:val="28"/>
          <w:szCs w:val="28"/>
        </w:rPr>
        <w:t>民法典</w:t>
      </w:r>
      <w:r w:rsidRPr="009F6046">
        <w:rPr>
          <w:rFonts w:ascii="仿宋_GB2312" w:eastAsia="仿宋_GB2312" w:hAnsi="楷体" w:cs="楷体"/>
          <w:bCs/>
          <w:sz w:val="28"/>
          <w:szCs w:val="28"/>
        </w:rPr>
        <w:t>》和</w:t>
      </w:r>
      <w:r w:rsidRPr="009F6046">
        <w:rPr>
          <w:rFonts w:ascii="仿宋_GB2312" w:eastAsia="仿宋_GB2312" w:hAnsi="楷体" w:cs="楷体"/>
          <w:bCs/>
          <w:sz w:val="28"/>
          <w:szCs w:val="28"/>
        </w:rPr>
        <w:lastRenderedPageBreak/>
        <w:t>相关法律的规定，及时办理抵押登记、动产交付手续</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对于融资租赁中的租赁物，在当前缺乏统一的融资租赁登记平台的情况下，应采取有效措施加强对租赁物的管控，明确租赁物权利归属，以防租赁物转卖、灭失</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对于动产质押的，要及时办理交付手续，以防质押物灭失或价值减损</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三是要加强金融机构从业人员的管理，提升合规意识。提高从业门槛，</w:t>
      </w:r>
      <w:r w:rsidR="00EE2705" w:rsidRPr="009F6046">
        <w:rPr>
          <w:rFonts w:ascii="仿宋_GB2312" w:eastAsia="仿宋_GB2312" w:hAnsi="楷体" w:cs="楷体"/>
          <w:bCs/>
          <w:sz w:val="28"/>
          <w:szCs w:val="28"/>
        </w:rPr>
        <w:t>加强对从业人员的合规和职业道德教育，</w:t>
      </w:r>
      <w:r w:rsidRPr="009F6046">
        <w:rPr>
          <w:rFonts w:ascii="仿宋_GB2312" w:eastAsia="仿宋_GB2312" w:hAnsi="楷体" w:cs="楷体"/>
          <w:bCs/>
          <w:sz w:val="28"/>
          <w:szCs w:val="28"/>
        </w:rPr>
        <w:t>健全销售人员的业绩考核和奖惩办法，杜绝为了追求业绩从事违规行为的现象，建立起违规从业人员</w:t>
      </w:r>
      <w:r w:rsidRPr="009F6046">
        <w:rPr>
          <w:rFonts w:ascii="仿宋_GB2312" w:eastAsia="仿宋_GB2312" w:hAnsi="楷体" w:cs="楷体"/>
          <w:bCs/>
          <w:sz w:val="28"/>
          <w:szCs w:val="28"/>
        </w:rPr>
        <w:t>“</w:t>
      </w:r>
      <w:r w:rsidRPr="009F6046">
        <w:rPr>
          <w:rFonts w:ascii="仿宋_GB2312" w:eastAsia="仿宋_GB2312" w:hAnsi="楷体" w:cs="楷体"/>
          <w:bCs/>
          <w:sz w:val="28"/>
          <w:szCs w:val="28"/>
        </w:rPr>
        <w:t>黑名单</w:t>
      </w:r>
      <w:r w:rsidRPr="009F6046">
        <w:rPr>
          <w:rFonts w:ascii="仿宋_GB2312" w:eastAsia="仿宋_GB2312" w:hAnsi="楷体" w:cs="楷体"/>
          <w:bCs/>
          <w:sz w:val="28"/>
          <w:szCs w:val="28"/>
        </w:rPr>
        <w:t>”</w:t>
      </w:r>
      <w:r w:rsidRPr="009F6046">
        <w:rPr>
          <w:rFonts w:ascii="仿宋_GB2312" w:eastAsia="仿宋_GB2312" w:hAnsi="楷体" w:cs="楷体"/>
          <w:bCs/>
          <w:sz w:val="28"/>
          <w:szCs w:val="28"/>
        </w:rPr>
        <w:t>制度，净化市场环境</w:t>
      </w:r>
      <w:r w:rsidR="00EB04ED">
        <w:rPr>
          <w:rFonts w:ascii="仿宋_GB2312" w:eastAsia="仿宋_GB2312" w:hAnsi="楷体" w:cs="楷体" w:hint="eastAsia"/>
          <w:bCs/>
          <w:sz w:val="28"/>
          <w:szCs w:val="28"/>
        </w:rPr>
        <w:t>。</w:t>
      </w:r>
      <w:r w:rsidRPr="009F6046">
        <w:rPr>
          <w:rFonts w:ascii="仿宋_GB2312" w:eastAsia="仿宋_GB2312" w:hAnsi="楷体" w:cs="楷体"/>
          <w:bCs/>
          <w:sz w:val="28"/>
          <w:szCs w:val="28"/>
        </w:rPr>
        <w:t>四是要进一步改进和完善合同条款的公平性。对于专业化名词做好释明和充足的风险提示，不</w:t>
      </w:r>
      <w:r w:rsidR="00087A83" w:rsidRPr="009F6046">
        <w:rPr>
          <w:rFonts w:ascii="仿宋_GB2312" w:eastAsia="仿宋_GB2312" w:hAnsi="楷体" w:cs="楷体" w:hint="eastAsia"/>
          <w:bCs/>
          <w:sz w:val="28"/>
          <w:szCs w:val="28"/>
        </w:rPr>
        <w:t>得</w:t>
      </w:r>
      <w:r w:rsidRPr="009F6046">
        <w:rPr>
          <w:rFonts w:ascii="仿宋_GB2312" w:eastAsia="仿宋_GB2312" w:hAnsi="楷体" w:cs="楷体"/>
          <w:bCs/>
          <w:sz w:val="28"/>
          <w:szCs w:val="28"/>
        </w:rPr>
        <w:t>在合同中设置故意妨碍金融消费者行使诉讼权利、增加维权成本的条款。</w:t>
      </w:r>
    </w:p>
    <w:p w:rsidR="00856209" w:rsidRPr="000B5F97" w:rsidRDefault="00856209" w:rsidP="00AC12B5">
      <w:pPr>
        <w:spacing w:line="560" w:lineRule="exact"/>
        <w:ind w:firstLineChars="196" w:firstLine="549"/>
        <w:rPr>
          <w:rFonts w:ascii="仿宋_GB2312" w:eastAsia="仿宋_GB2312" w:hAnsi="楷体" w:cs="楷体"/>
          <w:bCs/>
          <w:sz w:val="28"/>
          <w:szCs w:val="28"/>
        </w:rPr>
      </w:pPr>
    </w:p>
    <w:sectPr w:rsidR="00856209" w:rsidRPr="000B5F97" w:rsidSect="00856209">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76" w:rsidRDefault="002E4F76" w:rsidP="00856209">
      <w:pPr>
        <w:ind w:firstLine="640"/>
      </w:pPr>
      <w:r>
        <w:separator/>
      </w:r>
    </w:p>
  </w:endnote>
  <w:endnote w:type="continuationSeparator" w:id="0">
    <w:p w:rsidR="002E4F76" w:rsidRDefault="002E4F76" w:rsidP="00856209">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761" w:rsidRDefault="002E4F76">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2E4761" w:rsidRDefault="002E4F76">
                <w:pPr>
                  <w:pStyle w:val="a5"/>
                </w:pPr>
                <w:r>
                  <w:fldChar w:fldCharType="begin"/>
                </w:r>
                <w:r>
                  <w:instrText xml:space="preserve"> PAGE  \* MERGEFORMAT </w:instrText>
                </w:r>
                <w:r>
                  <w:fldChar w:fldCharType="separate"/>
                </w:r>
                <w:r w:rsidR="00E46F38">
                  <w:rPr>
                    <w:noProof/>
                  </w:rPr>
                  <w:t>1</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76" w:rsidRDefault="002E4F76" w:rsidP="00856209">
      <w:pPr>
        <w:ind w:firstLine="640"/>
      </w:pPr>
      <w:r>
        <w:separator/>
      </w:r>
    </w:p>
  </w:footnote>
  <w:footnote w:type="continuationSeparator" w:id="0">
    <w:p w:rsidR="002E4F76" w:rsidRDefault="002E4F76" w:rsidP="00856209">
      <w:pPr>
        <w:ind w:firstLine="640"/>
      </w:pPr>
      <w:r>
        <w:continuationSeparator/>
      </w:r>
    </w:p>
  </w:footnote>
  <w:footnote w:id="1">
    <w:p w:rsidR="002E4761" w:rsidRDefault="002E4761">
      <w:pPr>
        <w:pStyle w:val="a9"/>
      </w:pPr>
      <w:r>
        <w:rPr>
          <w:rStyle w:val="ad"/>
        </w:rPr>
        <w:footnoteRef/>
      </w:r>
      <w:r>
        <w:rPr>
          <w:rFonts w:hint="eastAsia"/>
        </w:rPr>
        <w:t>.</w:t>
      </w:r>
      <w:r>
        <w:rPr>
          <w:rFonts w:hint="eastAsia"/>
        </w:rPr>
        <w:t>潮州市两级法院包括：潮州市中级人民法院、潮州市潮安区人民法院、潮州市饶平县人民法院、潮州市湘桥区人民法院、潮州市枫溪区人民法院。以下分别简称为：潮州中院、潮安法院、饶平法院、湘桥法院、枫溪法院。</w:t>
      </w:r>
    </w:p>
    <w:p w:rsidR="002E4761" w:rsidRPr="00340172" w:rsidRDefault="002E4761">
      <w:pPr>
        <w:pStyle w:val="a9"/>
      </w:pPr>
    </w:p>
  </w:footnote>
  <w:footnote w:id="2">
    <w:p w:rsidR="002E4761" w:rsidRDefault="002E4761">
      <w:pPr>
        <w:pStyle w:val="a9"/>
        <w:rPr>
          <w:rFonts w:ascii="Times New Roman" w:hAnsi="Times New Roman"/>
        </w:rPr>
      </w:pPr>
      <w:r>
        <w:rPr>
          <w:rStyle w:val="ad"/>
        </w:rPr>
        <w:footnoteRef/>
      </w:r>
      <w:r>
        <w:rPr>
          <w:rFonts w:hint="eastAsia"/>
        </w:rPr>
        <w:t>.</w:t>
      </w:r>
      <w:r>
        <w:rPr>
          <w:rFonts w:hint="eastAsia"/>
        </w:rPr>
        <w:t>潮州市金融工作局（以下简称市金融局）提供的数据及基础情况。</w:t>
      </w:r>
    </w:p>
    <w:p w:rsidR="002E4761" w:rsidRDefault="002E4761">
      <w:pPr>
        <w:pStyle w:val="a9"/>
      </w:pPr>
    </w:p>
  </w:footnote>
  <w:footnote w:id="3">
    <w:p w:rsidR="002E4761" w:rsidRDefault="002E4761">
      <w:pPr>
        <w:pStyle w:val="a9"/>
        <w:rPr>
          <w:rFonts w:ascii="Times New Roman" w:hAnsi="Times New Roman"/>
        </w:rPr>
      </w:pPr>
      <w:r>
        <w:rPr>
          <w:rStyle w:val="ad"/>
        </w:rPr>
        <w:footnoteRef/>
      </w:r>
      <w:r>
        <w:rPr>
          <w:rFonts w:hint="eastAsia"/>
        </w:rPr>
        <w:t>.</w:t>
      </w:r>
      <w:r>
        <w:rPr>
          <w:rFonts w:hint="eastAsia"/>
        </w:rPr>
        <w:t>潮州市融资租赁公司涉诉案件</w:t>
      </w:r>
      <w:r>
        <w:rPr>
          <w:rFonts w:hint="eastAsia"/>
        </w:rPr>
        <w:t>6</w:t>
      </w:r>
      <w:r>
        <w:rPr>
          <w:rFonts w:hint="eastAsia"/>
        </w:rPr>
        <w:t>件，但均非金融类案件，故不再列入调研对象。</w:t>
      </w:r>
    </w:p>
    <w:p w:rsidR="002E4761" w:rsidRDefault="002E4761">
      <w:pPr>
        <w:pStyle w:val="a9"/>
      </w:pPr>
    </w:p>
  </w:footnote>
  <w:footnote w:id="4">
    <w:p w:rsidR="002E4761" w:rsidRPr="0030132C" w:rsidRDefault="002E4761">
      <w:pPr>
        <w:pStyle w:val="a9"/>
      </w:pPr>
      <w:r>
        <w:rPr>
          <w:rStyle w:val="ad"/>
        </w:rPr>
        <w:footnoteRef/>
      </w:r>
      <w:r>
        <w:rPr>
          <w:rFonts w:hint="eastAsia"/>
        </w:rPr>
        <w:t>两线三区是指《</w:t>
      </w:r>
      <w:r w:rsidRPr="0030132C">
        <w:rPr>
          <w:rFonts w:hint="eastAsia"/>
        </w:rPr>
        <w:t>最高人民法院关于审理民间借贷案件适用法律若干问题的规定</w:t>
      </w:r>
      <w:r>
        <w:rPr>
          <w:rFonts w:hint="eastAsia"/>
        </w:rPr>
        <w:t>》（法释</w:t>
      </w:r>
      <w:r>
        <w:rPr>
          <w:rFonts w:hint="eastAsia"/>
        </w:rPr>
        <w:t>[2015]</w:t>
      </w:r>
      <w:r w:rsidRPr="0030132C">
        <w:rPr>
          <w:rFonts w:hint="eastAsia"/>
        </w:rPr>
        <w:t xml:space="preserve"> </w:t>
      </w:r>
      <w:r>
        <w:rPr>
          <w:rFonts w:hint="eastAsia"/>
        </w:rPr>
        <w:t>18</w:t>
      </w:r>
      <w:r>
        <w:rPr>
          <w:rFonts w:hint="eastAsia"/>
        </w:rPr>
        <w:t>号）中对借贷利率的划定。其中两线指年利率</w:t>
      </w:r>
      <w:r>
        <w:rPr>
          <w:rFonts w:hint="eastAsia"/>
        </w:rPr>
        <w:t>24%</w:t>
      </w:r>
      <w:r>
        <w:rPr>
          <w:rFonts w:hint="eastAsia"/>
        </w:rPr>
        <w:t>和年利率</w:t>
      </w:r>
      <w:r>
        <w:rPr>
          <w:rFonts w:hint="eastAsia"/>
        </w:rPr>
        <w:t>36%</w:t>
      </w:r>
      <w:r>
        <w:rPr>
          <w:rFonts w:hint="eastAsia"/>
        </w:rPr>
        <w:t>。三区是指：</w:t>
      </w:r>
      <w:r>
        <w:rPr>
          <w:rFonts w:hint="eastAsia"/>
        </w:rPr>
        <w:t>1.</w:t>
      </w:r>
      <w:r>
        <w:rPr>
          <w:rFonts w:hint="eastAsia"/>
        </w:rPr>
        <w:t>司法保护区：不高于年利率</w:t>
      </w:r>
      <w:r>
        <w:rPr>
          <w:rFonts w:hint="eastAsia"/>
        </w:rPr>
        <w:t>24%</w:t>
      </w:r>
      <w:r>
        <w:rPr>
          <w:rFonts w:hint="eastAsia"/>
        </w:rPr>
        <w:t>标准的约定利息，法院予以保护；</w:t>
      </w:r>
      <w:r>
        <w:rPr>
          <w:rFonts w:hint="eastAsia"/>
        </w:rPr>
        <w:t>2.</w:t>
      </w:r>
      <w:r>
        <w:rPr>
          <w:rFonts w:hint="eastAsia"/>
        </w:rPr>
        <w:t>高息无效区：超过年利率</w:t>
      </w:r>
      <w:r>
        <w:rPr>
          <w:rFonts w:hint="eastAsia"/>
        </w:rPr>
        <w:t>36%</w:t>
      </w:r>
      <w:r>
        <w:rPr>
          <w:rFonts w:hint="eastAsia"/>
        </w:rPr>
        <w:t>标准的约定利息，法院不予保护，借款人已经支付的超出部分，可要求出借人返还；</w:t>
      </w:r>
      <w:r>
        <w:rPr>
          <w:rFonts w:hint="eastAsia"/>
        </w:rPr>
        <w:t>3.</w:t>
      </w:r>
      <w:r>
        <w:rPr>
          <w:rFonts w:hint="eastAsia"/>
        </w:rPr>
        <w:t>自然债务区，即自愿支付区：年利率超过</w:t>
      </w:r>
      <w:r>
        <w:rPr>
          <w:rFonts w:hint="eastAsia"/>
        </w:rPr>
        <w:t>24%</w:t>
      </w:r>
      <w:r>
        <w:rPr>
          <w:rFonts w:hint="eastAsia"/>
        </w:rPr>
        <w:t>而不高于</w:t>
      </w:r>
      <w:r>
        <w:rPr>
          <w:rFonts w:hint="eastAsia"/>
        </w:rPr>
        <w:t>36%</w:t>
      </w:r>
      <w:r>
        <w:rPr>
          <w:rFonts w:hint="eastAsia"/>
        </w:rPr>
        <w:t>标准的利息，借款人可以自愿支付。</w:t>
      </w:r>
    </w:p>
  </w:footnote>
  <w:footnote w:id="5">
    <w:p w:rsidR="002E4761" w:rsidRDefault="002E4761">
      <w:pPr>
        <w:pStyle w:val="a9"/>
      </w:pPr>
      <w:r>
        <w:rPr>
          <w:rStyle w:val="ad"/>
        </w:rPr>
        <w:footnoteRef/>
      </w:r>
      <w:r>
        <w:rPr>
          <w:rFonts w:hint="eastAsia"/>
        </w:rPr>
        <w:t>.</w:t>
      </w:r>
      <w:r>
        <w:rPr>
          <w:rFonts w:hint="eastAsia"/>
        </w:rPr>
        <w:t>李沙：《中外典当》，学苑出版社</w:t>
      </w:r>
      <w:r>
        <w:rPr>
          <w:rFonts w:hint="eastAsia"/>
        </w:rPr>
        <w:t>2010</w:t>
      </w:r>
      <w:r>
        <w:rPr>
          <w:rFonts w:hint="eastAsia"/>
        </w:rPr>
        <w:t>年版，第</w:t>
      </w:r>
      <w:r>
        <w:rPr>
          <w:rFonts w:hint="eastAsia"/>
        </w:rPr>
        <w:t>37</w:t>
      </w:r>
      <w:r>
        <w:rPr>
          <w:rFonts w:hint="eastAsia"/>
        </w:rPr>
        <w:t>页。</w:t>
      </w:r>
    </w:p>
  </w:footnote>
  <w:footnote w:id="6">
    <w:p w:rsidR="002E4761" w:rsidRDefault="002E4761">
      <w:pPr>
        <w:pStyle w:val="a9"/>
      </w:pPr>
      <w:r>
        <w:rPr>
          <w:rStyle w:val="ad"/>
          <w:rFonts w:ascii="Times New Roman" w:eastAsia="宋体" w:hAnsi="Times New Roman" w:cs="Times New Roman" w:hint="eastAsia"/>
        </w:rPr>
        <w:footnoteRef/>
      </w:r>
      <w:r>
        <w:rPr>
          <w:rFonts w:hint="eastAsia"/>
        </w:rPr>
        <w:t xml:space="preserve"> .</w:t>
      </w:r>
      <w:r>
        <w:rPr>
          <w:rFonts w:hint="eastAsia"/>
        </w:rPr>
        <w:t>刘润仙：《我国典当立法探讨》，《河北法学》</w:t>
      </w:r>
      <w:r>
        <w:rPr>
          <w:rFonts w:hint="eastAsia"/>
        </w:rPr>
        <w:t>2010</w:t>
      </w:r>
      <w:r>
        <w:rPr>
          <w:rFonts w:hint="eastAsia"/>
        </w:rPr>
        <w:t>年第</w:t>
      </w:r>
      <w:r>
        <w:rPr>
          <w:rFonts w:hint="eastAsia"/>
        </w:rPr>
        <w:t>1</w:t>
      </w:r>
      <w:r>
        <w:rPr>
          <w:rFonts w:hint="eastAsia"/>
        </w:rPr>
        <w:t>期。</w:t>
      </w:r>
    </w:p>
  </w:footnote>
  <w:footnote w:id="7">
    <w:p w:rsidR="002E4761" w:rsidRDefault="002E4761">
      <w:pPr>
        <w:pStyle w:val="a9"/>
      </w:pPr>
      <w:r>
        <w:rPr>
          <w:rStyle w:val="ad"/>
        </w:rPr>
        <w:footnoteRef/>
      </w:r>
      <w:r>
        <w:rPr>
          <w:rFonts w:hint="eastAsia"/>
        </w:rPr>
        <w:t xml:space="preserve"> .</w:t>
      </w:r>
      <w:r>
        <w:rPr>
          <w:rFonts w:hint="eastAsia"/>
        </w:rPr>
        <w:t>最高人民法院</w:t>
      </w:r>
      <w:r>
        <w:rPr>
          <w:rFonts w:hint="eastAsia"/>
        </w:rPr>
        <w:t>[2006]</w:t>
      </w:r>
      <w:r>
        <w:rPr>
          <w:rFonts w:hint="eastAsia"/>
        </w:rPr>
        <w:t>民二提字第</w:t>
      </w:r>
      <w:r>
        <w:rPr>
          <w:rFonts w:hint="eastAsia"/>
        </w:rPr>
        <w:t>10</w:t>
      </w:r>
      <w:r>
        <w:rPr>
          <w:rFonts w:hint="eastAsia"/>
        </w:rPr>
        <w:t>号裁判文书的裁判观点。</w:t>
      </w:r>
    </w:p>
  </w:footnote>
  <w:footnote w:id="8">
    <w:p w:rsidR="002E4761" w:rsidRDefault="002E4761">
      <w:pPr>
        <w:pStyle w:val="a9"/>
      </w:pPr>
      <w:r>
        <w:rPr>
          <w:rStyle w:val="ad"/>
        </w:rPr>
        <w:footnoteRef/>
      </w:r>
      <w:r>
        <w:rPr>
          <w:rFonts w:hint="eastAsia"/>
        </w:rPr>
        <w:t>.</w:t>
      </w:r>
      <w:r>
        <w:rPr>
          <w:rFonts w:hint="eastAsia"/>
        </w:rPr>
        <w:t>《最高人民法院</w:t>
      </w:r>
      <w:r>
        <w:rPr>
          <w:rFonts w:hint="eastAsia"/>
        </w:rPr>
        <w:t>[2012]</w:t>
      </w:r>
      <w:r>
        <w:rPr>
          <w:rFonts w:hint="eastAsia"/>
        </w:rPr>
        <w:t>民二他字第</w:t>
      </w:r>
      <w:r>
        <w:rPr>
          <w:rFonts w:hint="eastAsia"/>
        </w:rPr>
        <w:t>18</w:t>
      </w:r>
      <w:r>
        <w:rPr>
          <w:rFonts w:hint="eastAsia"/>
        </w:rPr>
        <w:t>号函》（</w:t>
      </w:r>
      <w:r>
        <w:rPr>
          <w:rFonts w:hint="eastAsia"/>
        </w:rPr>
        <w:t>2012</w:t>
      </w:r>
      <w:r>
        <w:rPr>
          <w:rFonts w:hint="eastAsia"/>
        </w:rPr>
        <w:t>年</w:t>
      </w:r>
      <w:r>
        <w:rPr>
          <w:rFonts w:hint="eastAsia"/>
        </w:rPr>
        <w:t>12</w:t>
      </w:r>
      <w:r>
        <w:rPr>
          <w:rFonts w:hint="eastAsia"/>
        </w:rPr>
        <w:t>月</w:t>
      </w:r>
      <w:r>
        <w:rPr>
          <w:rFonts w:hint="eastAsia"/>
        </w:rPr>
        <w:t>11</w:t>
      </w:r>
      <w:r>
        <w:rPr>
          <w:rFonts w:hint="eastAsia"/>
        </w:rPr>
        <w:t>日）。</w:t>
      </w:r>
    </w:p>
  </w:footnote>
  <w:footnote w:id="9">
    <w:p w:rsidR="002E4761" w:rsidRDefault="002E4761">
      <w:pPr>
        <w:pStyle w:val="a9"/>
      </w:pPr>
      <w:r>
        <w:rPr>
          <w:rStyle w:val="ad"/>
        </w:rPr>
        <w:footnoteRef/>
      </w:r>
      <w:r>
        <w:rPr>
          <w:rFonts w:hint="eastAsia"/>
        </w:rPr>
        <w:t xml:space="preserve">. </w:t>
      </w:r>
      <w:r>
        <w:rPr>
          <w:rFonts w:hint="eastAsia"/>
        </w:rPr>
        <w:t>该通知落款时间为</w:t>
      </w:r>
      <w:r>
        <w:rPr>
          <w:rFonts w:hint="eastAsia"/>
        </w:rPr>
        <w:t>2019</w:t>
      </w:r>
      <w:r>
        <w:rPr>
          <w:rFonts w:hint="eastAsia"/>
        </w:rPr>
        <w:t>年</w:t>
      </w:r>
      <w:r>
        <w:rPr>
          <w:rFonts w:hint="eastAsia"/>
        </w:rPr>
        <w:t>3</w:t>
      </w:r>
      <w:r>
        <w:rPr>
          <w:rFonts w:hint="eastAsia"/>
        </w:rPr>
        <w:t>月</w:t>
      </w:r>
      <w:r>
        <w:rPr>
          <w:rFonts w:hint="eastAsia"/>
        </w:rPr>
        <w:t>2</w:t>
      </w:r>
      <w:r>
        <w:rPr>
          <w:rFonts w:hint="eastAsia"/>
        </w:rPr>
        <w:t>日。</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F6ADB3"/>
    <w:multiLevelType w:val="singleLevel"/>
    <w:tmpl w:val="88F6ADB3"/>
    <w:lvl w:ilvl="0">
      <w:start w:val="2"/>
      <w:numFmt w:val="chineseCounting"/>
      <w:suff w:val="nothing"/>
      <w:lvlText w:val="（%1）"/>
      <w:lvlJc w:val="left"/>
      <w:rPr>
        <w:rFonts w:hint="eastAsia"/>
        <w:sz w:val="30"/>
        <w:szCs w:val="30"/>
      </w:rPr>
    </w:lvl>
  </w:abstractNum>
  <w:abstractNum w:abstractNumId="1" w15:restartNumberingAfterBreak="0">
    <w:nsid w:val="56DF3EDE"/>
    <w:multiLevelType w:val="singleLevel"/>
    <w:tmpl w:val="56DF3EDE"/>
    <w:lvl w:ilvl="0">
      <w:start w:val="2"/>
      <w:numFmt w:val="chineseCounting"/>
      <w:suff w:val="nothing"/>
      <w:lvlText w:val="%1、"/>
      <w:lvlJc w:val="left"/>
      <w:rPr>
        <w:rFonts w:hint="eastAsia"/>
        <w:sz w:val="30"/>
        <w:szCs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isplayBackgroundShape/>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F163E"/>
    <w:rsid w:val="863F619E"/>
    <w:rsid w:val="8B5666B9"/>
    <w:rsid w:val="977B1384"/>
    <w:rsid w:val="97F51D9F"/>
    <w:rsid w:val="98EF8DC4"/>
    <w:rsid w:val="9EF770E3"/>
    <w:rsid w:val="A111774E"/>
    <w:rsid w:val="AB7F9F2C"/>
    <w:rsid w:val="ABDBC7C5"/>
    <w:rsid w:val="B3FDEC14"/>
    <w:rsid w:val="B59F07C3"/>
    <w:rsid w:val="B5FC6665"/>
    <w:rsid w:val="B7EF9E05"/>
    <w:rsid w:val="B9C6F34E"/>
    <w:rsid w:val="BBEC1A83"/>
    <w:rsid w:val="BDFD039B"/>
    <w:rsid w:val="BF73B23A"/>
    <w:rsid w:val="BFB71BBC"/>
    <w:rsid w:val="BFC667AA"/>
    <w:rsid w:val="BFEEBB00"/>
    <w:rsid w:val="BFF76B47"/>
    <w:rsid w:val="BFFE090C"/>
    <w:rsid w:val="C6F7B8BB"/>
    <w:rsid w:val="CBBFCAD1"/>
    <w:rsid w:val="CCFE4380"/>
    <w:rsid w:val="CDFF72EB"/>
    <w:rsid w:val="CFA07994"/>
    <w:rsid w:val="D2FC5BCE"/>
    <w:rsid w:val="D5FF8AE2"/>
    <w:rsid w:val="D93F8D35"/>
    <w:rsid w:val="D9EB11DA"/>
    <w:rsid w:val="DBE9C8EE"/>
    <w:rsid w:val="DBFF8A32"/>
    <w:rsid w:val="DCCF130E"/>
    <w:rsid w:val="DD85AA92"/>
    <w:rsid w:val="DDB35ADF"/>
    <w:rsid w:val="DEFE7176"/>
    <w:rsid w:val="DFB9662A"/>
    <w:rsid w:val="DFE7A162"/>
    <w:rsid w:val="DFFA81B7"/>
    <w:rsid w:val="E26DF100"/>
    <w:rsid w:val="E4F37219"/>
    <w:rsid w:val="EA9B5375"/>
    <w:rsid w:val="EAEB594E"/>
    <w:rsid w:val="EBBFFD69"/>
    <w:rsid w:val="EDFD8580"/>
    <w:rsid w:val="EEEF91F4"/>
    <w:rsid w:val="EF579746"/>
    <w:rsid w:val="EFFE5616"/>
    <w:rsid w:val="EFFF85E7"/>
    <w:rsid w:val="F2FE72E9"/>
    <w:rsid w:val="F5A73BB4"/>
    <w:rsid w:val="F6FFDE8B"/>
    <w:rsid w:val="F77F7AEF"/>
    <w:rsid w:val="F77FFFAE"/>
    <w:rsid w:val="F7E96F08"/>
    <w:rsid w:val="F7FB10E5"/>
    <w:rsid w:val="F7FFF445"/>
    <w:rsid w:val="FA7D8DD6"/>
    <w:rsid w:val="FAFF5753"/>
    <w:rsid w:val="FBCE7452"/>
    <w:rsid w:val="FBEAACF8"/>
    <w:rsid w:val="FBFADA31"/>
    <w:rsid w:val="FD05E4C4"/>
    <w:rsid w:val="FE5DA3CA"/>
    <w:rsid w:val="FEEDE26F"/>
    <w:rsid w:val="FEFBD46A"/>
    <w:rsid w:val="FEFFD225"/>
    <w:rsid w:val="FF4B6A45"/>
    <w:rsid w:val="FF57A749"/>
    <w:rsid w:val="FF7D9CD3"/>
    <w:rsid w:val="FFBFF5E2"/>
    <w:rsid w:val="FFE6C348"/>
    <w:rsid w:val="FFFB15F2"/>
    <w:rsid w:val="0000160C"/>
    <w:rsid w:val="00011C67"/>
    <w:rsid w:val="0001607D"/>
    <w:rsid w:val="0002300D"/>
    <w:rsid w:val="00024421"/>
    <w:rsid w:val="00031083"/>
    <w:rsid w:val="000443CE"/>
    <w:rsid w:val="00047099"/>
    <w:rsid w:val="000520E0"/>
    <w:rsid w:val="00055E9C"/>
    <w:rsid w:val="00061520"/>
    <w:rsid w:val="0006222D"/>
    <w:rsid w:val="00064926"/>
    <w:rsid w:val="00064C43"/>
    <w:rsid w:val="000666EF"/>
    <w:rsid w:val="0007005B"/>
    <w:rsid w:val="00077A3A"/>
    <w:rsid w:val="000823C2"/>
    <w:rsid w:val="00082527"/>
    <w:rsid w:val="00084FAD"/>
    <w:rsid w:val="00087A83"/>
    <w:rsid w:val="00094BD6"/>
    <w:rsid w:val="00094F02"/>
    <w:rsid w:val="00096BAC"/>
    <w:rsid w:val="000A074E"/>
    <w:rsid w:val="000A13C4"/>
    <w:rsid w:val="000A1BFF"/>
    <w:rsid w:val="000B226A"/>
    <w:rsid w:val="000B5F97"/>
    <w:rsid w:val="000C0B6A"/>
    <w:rsid w:val="000C1298"/>
    <w:rsid w:val="000C3E0E"/>
    <w:rsid w:val="000C4E32"/>
    <w:rsid w:val="000C675C"/>
    <w:rsid w:val="000D023E"/>
    <w:rsid w:val="000D0C19"/>
    <w:rsid w:val="000D5E9E"/>
    <w:rsid w:val="000D67CC"/>
    <w:rsid w:val="000F0724"/>
    <w:rsid w:val="000F5173"/>
    <w:rsid w:val="000F57A4"/>
    <w:rsid w:val="000F625E"/>
    <w:rsid w:val="000F6F46"/>
    <w:rsid w:val="00100E29"/>
    <w:rsid w:val="00101287"/>
    <w:rsid w:val="001028B8"/>
    <w:rsid w:val="0010686C"/>
    <w:rsid w:val="00107644"/>
    <w:rsid w:val="00107946"/>
    <w:rsid w:val="0011025C"/>
    <w:rsid w:val="001129D5"/>
    <w:rsid w:val="00114609"/>
    <w:rsid w:val="00122338"/>
    <w:rsid w:val="001230C3"/>
    <w:rsid w:val="00123865"/>
    <w:rsid w:val="00133DBF"/>
    <w:rsid w:val="0013748E"/>
    <w:rsid w:val="00137DFB"/>
    <w:rsid w:val="001436B4"/>
    <w:rsid w:val="001501FE"/>
    <w:rsid w:val="001509FB"/>
    <w:rsid w:val="00150BF6"/>
    <w:rsid w:val="001526AE"/>
    <w:rsid w:val="00154F33"/>
    <w:rsid w:val="00155257"/>
    <w:rsid w:val="001607E7"/>
    <w:rsid w:val="0016138C"/>
    <w:rsid w:val="001623BB"/>
    <w:rsid w:val="00164CC8"/>
    <w:rsid w:val="00166589"/>
    <w:rsid w:val="0017064C"/>
    <w:rsid w:val="00173859"/>
    <w:rsid w:val="00174B6E"/>
    <w:rsid w:val="001803ED"/>
    <w:rsid w:val="00181713"/>
    <w:rsid w:val="001836D1"/>
    <w:rsid w:val="00183890"/>
    <w:rsid w:val="001860E2"/>
    <w:rsid w:val="00187F60"/>
    <w:rsid w:val="001937E1"/>
    <w:rsid w:val="001A0B9F"/>
    <w:rsid w:val="001A657C"/>
    <w:rsid w:val="001B052B"/>
    <w:rsid w:val="001B4209"/>
    <w:rsid w:val="001B672D"/>
    <w:rsid w:val="001B693D"/>
    <w:rsid w:val="001B6F63"/>
    <w:rsid w:val="001C022A"/>
    <w:rsid w:val="001C0BEC"/>
    <w:rsid w:val="001C6502"/>
    <w:rsid w:val="001C765A"/>
    <w:rsid w:val="001D021A"/>
    <w:rsid w:val="001D1672"/>
    <w:rsid w:val="001E6C9C"/>
    <w:rsid w:val="001F236F"/>
    <w:rsid w:val="001F3A38"/>
    <w:rsid w:val="001F3C8A"/>
    <w:rsid w:val="0020058B"/>
    <w:rsid w:val="00211649"/>
    <w:rsid w:val="002128A9"/>
    <w:rsid w:val="0021724A"/>
    <w:rsid w:val="00222AF0"/>
    <w:rsid w:val="002271C3"/>
    <w:rsid w:val="002312FD"/>
    <w:rsid w:val="002317A3"/>
    <w:rsid w:val="00234931"/>
    <w:rsid w:val="0023504C"/>
    <w:rsid w:val="00236414"/>
    <w:rsid w:val="00236F34"/>
    <w:rsid w:val="00241232"/>
    <w:rsid w:val="002441EC"/>
    <w:rsid w:val="00250690"/>
    <w:rsid w:val="002557BE"/>
    <w:rsid w:val="00260A05"/>
    <w:rsid w:val="002613CB"/>
    <w:rsid w:val="00262DFC"/>
    <w:rsid w:val="0026674A"/>
    <w:rsid w:val="00270B14"/>
    <w:rsid w:val="002753B3"/>
    <w:rsid w:val="00276605"/>
    <w:rsid w:val="002807CF"/>
    <w:rsid w:val="00285363"/>
    <w:rsid w:val="0029281D"/>
    <w:rsid w:val="00295116"/>
    <w:rsid w:val="002A0A3D"/>
    <w:rsid w:val="002A311A"/>
    <w:rsid w:val="002B037E"/>
    <w:rsid w:val="002B2C78"/>
    <w:rsid w:val="002B351A"/>
    <w:rsid w:val="002C2B45"/>
    <w:rsid w:val="002C45A9"/>
    <w:rsid w:val="002C5410"/>
    <w:rsid w:val="002C64C0"/>
    <w:rsid w:val="002D1E4F"/>
    <w:rsid w:val="002E1962"/>
    <w:rsid w:val="002E3683"/>
    <w:rsid w:val="002E4079"/>
    <w:rsid w:val="002E4761"/>
    <w:rsid w:val="002E4F76"/>
    <w:rsid w:val="002E6308"/>
    <w:rsid w:val="002F162B"/>
    <w:rsid w:val="002F1837"/>
    <w:rsid w:val="002F6DE3"/>
    <w:rsid w:val="002F7186"/>
    <w:rsid w:val="0030079D"/>
    <w:rsid w:val="0030132C"/>
    <w:rsid w:val="00305860"/>
    <w:rsid w:val="00305C40"/>
    <w:rsid w:val="00310C16"/>
    <w:rsid w:val="0031351F"/>
    <w:rsid w:val="00323FCC"/>
    <w:rsid w:val="00325128"/>
    <w:rsid w:val="00331E87"/>
    <w:rsid w:val="00334EA9"/>
    <w:rsid w:val="00340172"/>
    <w:rsid w:val="003422D3"/>
    <w:rsid w:val="0034386A"/>
    <w:rsid w:val="00344442"/>
    <w:rsid w:val="0034655E"/>
    <w:rsid w:val="00346B76"/>
    <w:rsid w:val="00350536"/>
    <w:rsid w:val="003527ED"/>
    <w:rsid w:val="00354291"/>
    <w:rsid w:val="00361C77"/>
    <w:rsid w:val="00366CBA"/>
    <w:rsid w:val="00367939"/>
    <w:rsid w:val="0037593F"/>
    <w:rsid w:val="0037595E"/>
    <w:rsid w:val="00377ADD"/>
    <w:rsid w:val="00380F5E"/>
    <w:rsid w:val="003902A6"/>
    <w:rsid w:val="003902D8"/>
    <w:rsid w:val="00397FA6"/>
    <w:rsid w:val="003B05A2"/>
    <w:rsid w:val="003C0478"/>
    <w:rsid w:val="003E1318"/>
    <w:rsid w:val="003E5D9A"/>
    <w:rsid w:val="003F398D"/>
    <w:rsid w:val="003F774A"/>
    <w:rsid w:val="003F79B9"/>
    <w:rsid w:val="003F7CEF"/>
    <w:rsid w:val="004029E0"/>
    <w:rsid w:val="004049E0"/>
    <w:rsid w:val="00404BCF"/>
    <w:rsid w:val="0040766F"/>
    <w:rsid w:val="00414527"/>
    <w:rsid w:val="00414CB2"/>
    <w:rsid w:val="004154C3"/>
    <w:rsid w:val="00416808"/>
    <w:rsid w:val="004170F4"/>
    <w:rsid w:val="00422228"/>
    <w:rsid w:val="00431D7E"/>
    <w:rsid w:val="00436DEE"/>
    <w:rsid w:val="00437569"/>
    <w:rsid w:val="004502B0"/>
    <w:rsid w:val="00450CF6"/>
    <w:rsid w:val="00456396"/>
    <w:rsid w:val="00461647"/>
    <w:rsid w:val="00464BE6"/>
    <w:rsid w:val="0047240E"/>
    <w:rsid w:val="004739AA"/>
    <w:rsid w:val="00480826"/>
    <w:rsid w:val="00481F2A"/>
    <w:rsid w:val="004840CE"/>
    <w:rsid w:val="0048467E"/>
    <w:rsid w:val="0049291E"/>
    <w:rsid w:val="00494585"/>
    <w:rsid w:val="00497D36"/>
    <w:rsid w:val="004A0DF4"/>
    <w:rsid w:val="004A610F"/>
    <w:rsid w:val="004A7386"/>
    <w:rsid w:val="004B5139"/>
    <w:rsid w:val="004C1BBF"/>
    <w:rsid w:val="004C2B13"/>
    <w:rsid w:val="004C4E4D"/>
    <w:rsid w:val="004C4F1D"/>
    <w:rsid w:val="004C6753"/>
    <w:rsid w:val="004D088C"/>
    <w:rsid w:val="004D15F0"/>
    <w:rsid w:val="004E340F"/>
    <w:rsid w:val="004E5ED7"/>
    <w:rsid w:val="004E62FE"/>
    <w:rsid w:val="004E64C7"/>
    <w:rsid w:val="004F296A"/>
    <w:rsid w:val="004F2A1C"/>
    <w:rsid w:val="004F308D"/>
    <w:rsid w:val="00512248"/>
    <w:rsid w:val="00521452"/>
    <w:rsid w:val="005228C6"/>
    <w:rsid w:val="00527694"/>
    <w:rsid w:val="00527AC2"/>
    <w:rsid w:val="00527B64"/>
    <w:rsid w:val="0053245A"/>
    <w:rsid w:val="00533204"/>
    <w:rsid w:val="00535D93"/>
    <w:rsid w:val="00536A8D"/>
    <w:rsid w:val="00536AF7"/>
    <w:rsid w:val="00537065"/>
    <w:rsid w:val="00542E74"/>
    <w:rsid w:val="00553A5C"/>
    <w:rsid w:val="005618AF"/>
    <w:rsid w:val="00566F63"/>
    <w:rsid w:val="005731AD"/>
    <w:rsid w:val="00575B66"/>
    <w:rsid w:val="00583DDE"/>
    <w:rsid w:val="00585356"/>
    <w:rsid w:val="00587883"/>
    <w:rsid w:val="005915FD"/>
    <w:rsid w:val="005952D8"/>
    <w:rsid w:val="0059609B"/>
    <w:rsid w:val="0059799D"/>
    <w:rsid w:val="005A14B7"/>
    <w:rsid w:val="005A22B5"/>
    <w:rsid w:val="005A2471"/>
    <w:rsid w:val="005B0A4D"/>
    <w:rsid w:val="005B5798"/>
    <w:rsid w:val="005B72D9"/>
    <w:rsid w:val="005C1B20"/>
    <w:rsid w:val="005C2A76"/>
    <w:rsid w:val="005C41F2"/>
    <w:rsid w:val="005C4B05"/>
    <w:rsid w:val="005D0544"/>
    <w:rsid w:val="005D1963"/>
    <w:rsid w:val="005E1E95"/>
    <w:rsid w:val="005E62CC"/>
    <w:rsid w:val="005E7C88"/>
    <w:rsid w:val="005F6828"/>
    <w:rsid w:val="00602460"/>
    <w:rsid w:val="0060784A"/>
    <w:rsid w:val="00611978"/>
    <w:rsid w:val="00612FDF"/>
    <w:rsid w:val="00614766"/>
    <w:rsid w:val="00615080"/>
    <w:rsid w:val="00620498"/>
    <w:rsid w:val="00623DCE"/>
    <w:rsid w:val="006308E3"/>
    <w:rsid w:val="006327C5"/>
    <w:rsid w:val="00640580"/>
    <w:rsid w:val="0064210E"/>
    <w:rsid w:val="00651EBF"/>
    <w:rsid w:val="00652617"/>
    <w:rsid w:val="00653B6F"/>
    <w:rsid w:val="00655958"/>
    <w:rsid w:val="006569B2"/>
    <w:rsid w:val="006606AC"/>
    <w:rsid w:val="00662680"/>
    <w:rsid w:val="00662B08"/>
    <w:rsid w:val="00664A92"/>
    <w:rsid w:val="00673A5D"/>
    <w:rsid w:val="006755B0"/>
    <w:rsid w:val="0067773C"/>
    <w:rsid w:val="00681612"/>
    <w:rsid w:val="00686290"/>
    <w:rsid w:val="00686752"/>
    <w:rsid w:val="00687DBD"/>
    <w:rsid w:val="006968D8"/>
    <w:rsid w:val="006972F1"/>
    <w:rsid w:val="006A2130"/>
    <w:rsid w:val="006B0600"/>
    <w:rsid w:val="006B254E"/>
    <w:rsid w:val="006B44D8"/>
    <w:rsid w:val="006B4C8B"/>
    <w:rsid w:val="006B5B75"/>
    <w:rsid w:val="006C1211"/>
    <w:rsid w:val="006C2D2D"/>
    <w:rsid w:val="006C597A"/>
    <w:rsid w:val="006D5219"/>
    <w:rsid w:val="006E106C"/>
    <w:rsid w:val="006E329D"/>
    <w:rsid w:val="006E502D"/>
    <w:rsid w:val="006F46EE"/>
    <w:rsid w:val="007048BC"/>
    <w:rsid w:val="00705A6C"/>
    <w:rsid w:val="00711583"/>
    <w:rsid w:val="00714DA8"/>
    <w:rsid w:val="007163A3"/>
    <w:rsid w:val="00716552"/>
    <w:rsid w:val="00717951"/>
    <w:rsid w:val="007226D8"/>
    <w:rsid w:val="00722C6B"/>
    <w:rsid w:val="0072505E"/>
    <w:rsid w:val="007255AE"/>
    <w:rsid w:val="0072624D"/>
    <w:rsid w:val="0072683F"/>
    <w:rsid w:val="00730126"/>
    <w:rsid w:val="0074578A"/>
    <w:rsid w:val="007460AE"/>
    <w:rsid w:val="00747A30"/>
    <w:rsid w:val="00752D6E"/>
    <w:rsid w:val="00756A15"/>
    <w:rsid w:val="0076174E"/>
    <w:rsid w:val="00761878"/>
    <w:rsid w:val="007674FF"/>
    <w:rsid w:val="00772C9B"/>
    <w:rsid w:val="00772CFE"/>
    <w:rsid w:val="0077348F"/>
    <w:rsid w:val="00780A8F"/>
    <w:rsid w:val="0078158E"/>
    <w:rsid w:val="00781B47"/>
    <w:rsid w:val="00782489"/>
    <w:rsid w:val="007845F5"/>
    <w:rsid w:val="00786C92"/>
    <w:rsid w:val="00794130"/>
    <w:rsid w:val="00796D92"/>
    <w:rsid w:val="007A2CF9"/>
    <w:rsid w:val="007A3265"/>
    <w:rsid w:val="007A35C3"/>
    <w:rsid w:val="007B533B"/>
    <w:rsid w:val="007B7A5B"/>
    <w:rsid w:val="007C292F"/>
    <w:rsid w:val="007C6735"/>
    <w:rsid w:val="007D1D68"/>
    <w:rsid w:val="007E4603"/>
    <w:rsid w:val="007F03C0"/>
    <w:rsid w:val="007F1BCF"/>
    <w:rsid w:val="007F42AC"/>
    <w:rsid w:val="007F4688"/>
    <w:rsid w:val="0080193E"/>
    <w:rsid w:val="0080349B"/>
    <w:rsid w:val="008110F7"/>
    <w:rsid w:val="008200DC"/>
    <w:rsid w:val="0082022C"/>
    <w:rsid w:val="00821D0D"/>
    <w:rsid w:val="008249BC"/>
    <w:rsid w:val="00830ECD"/>
    <w:rsid w:val="00831961"/>
    <w:rsid w:val="00832F41"/>
    <w:rsid w:val="0083440B"/>
    <w:rsid w:val="00837DCF"/>
    <w:rsid w:val="00844485"/>
    <w:rsid w:val="00845B15"/>
    <w:rsid w:val="00845C6E"/>
    <w:rsid w:val="0085139C"/>
    <w:rsid w:val="00851E6C"/>
    <w:rsid w:val="00852D90"/>
    <w:rsid w:val="00856209"/>
    <w:rsid w:val="008657CC"/>
    <w:rsid w:val="00865ADA"/>
    <w:rsid w:val="008708CF"/>
    <w:rsid w:val="00870B5B"/>
    <w:rsid w:val="00871657"/>
    <w:rsid w:val="00873195"/>
    <w:rsid w:val="00882B6E"/>
    <w:rsid w:val="00883717"/>
    <w:rsid w:val="00884105"/>
    <w:rsid w:val="00885BCD"/>
    <w:rsid w:val="008860A4"/>
    <w:rsid w:val="0088676B"/>
    <w:rsid w:val="0089025A"/>
    <w:rsid w:val="00890D0F"/>
    <w:rsid w:val="00891B59"/>
    <w:rsid w:val="00894D1C"/>
    <w:rsid w:val="00897A74"/>
    <w:rsid w:val="008A1251"/>
    <w:rsid w:val="008A4F54"/>
    <w:rsid w:val="008B11C6"/>
    <w:rsid w:val="008B3887"/>
    <w:rsid w:val="008C035E"/>
    <w:rsid w:val="008C0B9A"/>
    <w:rsid w:val="008C289D"/>
    <w:rsid w:val="008D33A5"/>
    <w:rsid w:val="008E3000"/>
    <w:rsid w:val="008E5ACA"/>
    <w:rsid w:val="008F0258"/>
    <w:rsid w:val="008F6522"/>
    <w:rsid w:val="008F67C0"/>
    <w:rsid w:val="00905896"/>
    <w:rsid w:val="009102C1"/>
    <w:rsid w:val="0091034B"/>
    <w:rsid w:val="00915CB2"/>
    <w:rsid w:val="00916223"/>
    <w:rsid w:val="0091681F"/>
    <w:rsid w:val="00917053"/>
    <w:rsid w:val="00920E94"/>
    <w:rsid w:val="00921338"/>
    <w:rsid w:val="00922EB6"/>
    <w:rsid w:val="0092455C"/>
    <w:rsid w:val="00925DA4"/>
    <w:rsid w:val="0092601D"/>
    <w:rsid w:val="0092722E"/>
    <w:rsid w:val="00933053"/>
    <w:rsid w:val="009359B9"/>
    <w:rsid w:val="009511DD"/>
    <w:rsid w:val="0095488F"/>
    <w:rsid w:val="00964B15"/>
    <w:rsid w:val="0096592C"/>
    <w:rsid w:val="009662AB"/>
    <w:rsid w:val="00966DA3"/>
    <w:rsid w:val="00970168"/>
    <w:rsid w:val="009755B4"/>
    <w:rsid w:val="00982E1E"/>
    <w:rsid w:val="0098791A"/>
    <w:rsid w:val="00991E8E"/>
    <w:rsid w:val="00994D74"/>
    <w:rsid w:val="009950A4"/>
    <w:rsid w:val="00995F32"/>
    <w:rsid w:val="00996410"/>
    <w:rsid w:val="009A2C4A"/>
    <w:rsid w:val="009A5391"/>
    <w:rsid w:val="009C3144"/>
    <w:rsid w:val="009C3C2C"/>
    <w:rsid w:val="009C5326"/>
    <w:rsid w:val="009C5B38"/>
    <w:rsid w:val="009C6BE2"/>
    <w:rsid w:val="009D27EC"/>
    <w:rsid w:val="009D3674"/>
    <w:rsid w:val="009D7A76"/>
    <w:rsid w:val="009E0010"/>
    <w:rsid w:val="009E3559"/>
    <w:rsid w:val="009E5D9B"/>
    <w:rsid w:val="009E65B2"/>
    <w:rsid w:val="009F43A8"/>
    <w:rsid w:val="009F4AC7"/>
    <w:rsid w:val="009F5FB3"/>
    <w:rsid w:val="009F6046"/>
    <w:rsid w:val="009F719A"/>
    <w:rsid w:val="00A101CF"/>
    <w:rsid w:val="00A10949"/>
    <w:rsid w:val="00A13087"/>
    <w:rsid w:val="00A16CAF"/>
    <w:rsid w:val="00A2064B"/>
    <w:rsid w:val="00A215E4"/>
    <w:rsid w:val="00A321DE"/>
    <w:rsid w:val="00A44F73"/>
    <w:rsid w:val="00A5089A"/>
    <w:rsid w:val="00A530E9"/>
    <w:rsid w:val="00A55AA7"/>
    <w:rsid w:val="00A6105E"/>
    <w:rsid w:val="00A63B20"/>
    <w:rsid w:val="00A70317"/>
    <w:rsid w:val="00A7122A"/>
    <w:rsid w:val="00A73D7C"/>
    <w:rsid w:val="00A75E6B"/>
    <w:rsid w:val="00A76D77"/>
    <w:rsid w:val="00A8091D"/>
    <w:rsid w:val="00A97C55"/>
    <w:rsid w:val="00AA0C18"/>
    <w:rsid w:val="00AA1274"/>
    <w:rsid w:val="00AA3518"/>
    <w:rsid w:val="00AA40D1"/>
    <w:rsid w:val="00AA44CD"/>
    <w:rsid w:val="00AB2EF5"/>
    <w:rsid w:val="00AC12B5"/>
    <w:rsid w:val="00AC1548"/>
    <w:rsid w:val="00AC249E"/>
    <w:rsid w:val="00AC68BC"/>
    <w:rsid w:val="00AC69F0"/>
    <w:rsid w:val="00AC6CAE"/>
    <w:rsid w:val="00AC7F3A"/>
    <w:rsid w:val="00AD3B5F"/>
    <w:rsid w:val="00AD7193"/>
    <w:rsid w:val="00AE10CF"/>
    <w:rsid w:val="00AE1DDC"/>
    <w:rsid w:val="00AE2D5D"/>
    <w:rsid w:val="00AE5862"/>
    <w:rsid w:val="00AE738C"/>
    <w:rsid w:val="00AF0821"/>
    <w:rsid w:val="00AF22C4"/>
    <w:rsid w:val="00AF234A"/>
    <w:rsid w:val="00AF4B8A"/>
    <w:rsid w:val="00AF5C4C"/>
    <w:rsid w:val="00B0134A"/>
    <w:rsid w:val="00B02EFD"/>
    <w:rsid w:val="00B03646"/>
    <w:rsid w:val="00B04BC1"/>
    <w:rsid w:val="00B0639F"/>
    <w:rsid w:val="00B07D10"/>
    <w:rsid w:val="00B1437C"/>
    <w:rsid w:val="00B20F36"/>
    <w:rsid w:val="00B22EB3"/>
    <w:rsid w:val="00B2600D"/>
    <w:rsid w:val="00B32346"/>
    <w:rsid w:val="00B416ED"/>
    <w:rsid w:val="00B433A7"/>
    <w:rsid w:val="00B47D09"/>
    <w:rsid w:val="00B503D8"/>
    <w:rsid w:val="00B5080D"/>
    <w:rsid w:val="00B53D29"/>
    <w:rsid w:val="00B56756"/>
    <w:rsid w:val="00B72EFA"/>
    <w:rsid w:val="00B7555F"/>
    <w:rsid w:val="00B77B1F"/>
    <w:rsid w:val="00B84CD7"/>
    <w:rsid w:val="00B872F3"/>
    <w:rsid w:val="00B874C0"/>
    <w:rsid w:val="00B90EBB"/>
    <w:rsid w:val="00B93A42"/>
    <w:rsid w:val="00B93DFC"/>
    <w:rsid w:val="00BA21EA"/>
    <w:rsid w:val="00BA59B0"/>
    <w:rsid w:val="00BA76E5"/>
    <w:rsid w:val="00BB6F84"/>
    <w:rsid w:val="00BC6850"/>
    <w:rsid w:val="00BD1E4A"/>
    <w:rsid w:val="00BD7EDB"/>
    <w:rsid w:val="00BF686B"/>
    <w:rsid w:val="00C0165D"/>
    <w:rsid w:val="00C01A88"/>
    <w:rsid w:val="00C02644"/>
    <w:rsid w:val="00C059B9"/>
    <w:rsid w:val="00C11DA4"/>
    <w:rsid w:val="00C16F8E"/>
    <w:rsid w:val="00C203FA"/>
    <w:rsid w:val="00C22B4B"/>
    <w:rsid w:val="00C25DC3"/>
    <w:rsid w:val="00C32B89"/>
    <w:rsid w:val="00C34211"/>
    <w:rsid w:val="00C34CE9"/>
    <w:rsid w:val="00C34DF1"/>
    <w:rsid w:val="00C374D0"/>
    <w:rsid w:val="00C431A9"/>
    <w:rsid w:val="00C4527F"/>
    <w:rsid w:val="00C510F3"/>
    <w:rsid w:val="00C51D79"/>
    <w:rsid w:val="00C5432B"/>
    <w:rsid w:val="00C54E64"/>
    <w:rsid w:val="00C57728"/>
    <w:rsid w:val="00C57DE9"/>
    <w:rsid w:val="00C612E1"/>
    <w:rsid w:val="00C73BF1"/>
    <w:rsid w:val="00C816B3"/>
    <w:rsid w:val="00C82370"/>
    <w:rsid w:val="00C824EC"/>
    <w:rsid w:val="00C82E61"/>
    <w:rsid w:val="00C833FF"/>
    <w:rsid w:val="00C864CF"/>
    <w:rsid w:val="00C87345"/>
    <w:rsid w:val="00C91755"/>
    <w:rsid w:val="00CA4A02"/>
    <w:rsid w:val="00CA7905"/>
    <w:rsid w:val="00CB0043"/>
    <w:rsid w:val="00CB2668"/>
    <w:rsid w:val="00CB31C4"/>
    <w:rsid w:val="00CB7217"/>
    <w:rsid w:val="00CC3472"/>
    <w:rsid w:val="00CC3565"/>
    <w:rsid w:val="00CD02DE"/>
    <w:rsid w:val="00CD69CD"/>
    <w:rsid w:val="00CE2DBD"/>
    <w:rsid w:val="00CE5601"/>
    <w:rsid w:val="00CE5F5B"/>
    <w:rsid w:val="00CF163E"/>
    <w:rsid w:val="00CF167E"/>
    <w:rsid w:val="00CF1877"/>
    <w:rsid w:val="00CF5AB4"/>
    <w:rsid w:val="00CF7E66"/>
    <w:rsid w:val="00D006A5"/>
    <w:rsid w:val="00D02788"/>
    <w:rsid w:val="00D12E9D"/>
    <w:rsid w:val="00D22B66"/>
    <w:rsid w:val="00D30671"/>
    <w:rsid w:val="00D31895"/>
    <w:rsid w:val="00D32433"/>
    <w:rsid w:val="00D3330A"/>
    <w:rsid w:val="00D3647B"/>
    <w:rsid w:val="00D365C8"/>
    <w:rsid w:val="00D41380"/>
    <w:rsid w:val="00D42A2E"/>
    <w:rsid w:val="00D4429A"/>
    <w:rsid w:val="00D442A2"/>
    <w:rsid w:val="00D448F4"/>
    <w:rsid w:val="00D45B7A"/>
    <w:rsid w:val="00D468AC"/>
    <w:rsid w:val="00D4770F"/>
    <w:rsid w:val="00D50DEE"/>
    <w:rsid w:val="00D53C05"/>
    <w:rsid w:val="00D60366"/>
    <w:rsid w:val="00D60D80"/>
    <w:rsid w:val="00D61FA6"/>
    <w:rsid w:val="00D64FFD"/>
    <w:rsid w:val="00D700E7"/>
    <w:rsid w:val="00D70E0A"/>
    <w:rsid w:val="00D7794E"/>
    <w:rsid w:val="00D77CB2"/>
    <w:rsid w:val="00D81F82"/>
    <w:rsid w:val="00D84B45"/>
    <w:rsid w:val="00D84BCA"/>
    <w:rsid w:val="00D8538F"/>
    <w:rsid w:val="00D87AAC"/>
    <w:rsid w:val="00D9034B"/>
    <w:rsid w:val="00D91F6A"/>
    <w:rsid w:val="00D95998"/>
    <w:rsid w:val="00D97C25"/>
    <w:rsid w:val="00DA0D1C"/>
    <w:rsid w:val="00DA46C0"/>
    <w:rsid w:val="00DA4F40"/>
    <w:rsid w:val="00DB2082"/>
    <w:rsid w:val="00DB3A6C"/>
    <w:rsid w:val="00DB5BA2"/>
    <w:rsid w:val="00DB6ECE"/>
    <w:rsid w:val="00DC14E0"/>
    <w:rsid w:val="00DC63E0"/>
    <w:rsid w:val="00DC7573"/>
    <w:rsid w:val="00DD0C75"/>
    <w:rsid w:val="00DD3478"/>
    <w:rsid w:val="00DD3490"/>
    <w:rsid w:val="00DD5E2D"/>
    <w:rsid w:val="00DE4B3D"/>
    <w:rsid w:val="00DF1CC8"/>
    <w:rsid w:val="00DF240F"/>
    <w:rsid w:val="00DF5ED5"/>
    <w:rsid w:val="00DF6E3C"/>
    <w:rsid w:val="00DF799D"/>
    <w:rsid w:val="00E0696A"/>
    <w:rsid w:val="00E1440D"/>
    <w:rsid w:val="00E20347"/>
    <w:rsid w:val="00E252F5"/>
    <w:rsid w:val="00E30F57"/>
    <w:rsid w:val="00E32249"/>
    <w:rsid w:val="00E3424D"/>
    <w:rsid w:val="00E34A9B"/>
    <w:rsid w:val="00E36032"/>
    <w:rsid w:val="00E44DCE"/>
    <w:rsid w:val="00E44E8B"/>
    <w:rsid w:val="00E46F38"/>
    <w:rsid w:val="00E54C1E"/>
    <w:rsid w:val="00E558B2"/>
    <w:rsid w:val="00E60D36"/>
    <w:rsid w:val="00E65E05"/>
    <w:rsid w:val="00E667BC"/>
    <w:rsid w:val="00E66EAF"/>
    <w:rsid w:val="00E671B1"/>
    <w:rsid w:val="00E7369A"/>
    <w:rsid w:val="00E75744"/>
    <w:rsid w:val="00E77723"/>
    <w:rsid w:val="00E80841"/>
    <w:rsid w:val="00E83E55"/>
    <w:rsid w:val="00E86135"/>
    <w:rsid w:val="00E87E5A"/>
    <w:rsid w:val="00E90663"/>
    <w:rsid w:val="00EA2724"/>
    <w:rsid w:val="00EB04ED"/>
    <w:rsid w:val="00EC3F04"/>
    <w:rsid w:val="00EC7F92"/>
    <w:rsid w:val="00ED116D"/>
    <w:rsid w:val="00ED26BE"/>
    <w:rsid w:val="00ED3966"/>
    <w:rsid w:val="00ED7C4D"/>
    <w:rsid w:val="00EE2705"/>
    <w:rsid w:val="00EE297F"/>
    <w:rsid w:val="00EE6C51"/>
    <w:rsid w:val="00EF2FD1"/>
    <w:rsid w:val="00F00580"/>
    <w:rsid w:val="00F0596B"/>
    <w:rsid w:val="00F072BC"/>
    <w:rsid w:val="00F10D08"/>
    <w:rsid w:val="00F13D3F"/>
    <w:rsid w:val="00F20E54"/>
    <w:rsid w:val="00F265F6"/>
    <w:rsid w:val="00F304F7"/>
    <w:rsid w:val="00F32E7B"/>
    <w:rsid w:val="00F35029"/>
    <w:rsid w:val="00F37194"/>
    <w:rsid w:val="00F3746C"/>
    <w:rsid w:val="00F441CB"/>
    <w:rsid w:val="00F45376"/>
    <w:rsid w:val="00F461BB"/>
    <w:rsid w:val="00F53711"/>
    <w:rsid w:val="00F548C2"/>
    <w:rsid w:val="00F55E54"/>
    <w:rsid w:val="00F61169"/>
    <w:rsid w:val="00F61BA0"/>
    <w:rsid w:val="00F620CD"/>
    <w:rsid w:val="00F65025"/>
    <w:rsid w:val="00F723B6"/>
    <w:rsid w:val="00F74B72"/>
    <w:rsid w:val="00F769F2"/>
    <w:rsid w:val="00F8283B"/>
    <w:rsid w:val="00F86BD3"/>
    <w:rsid w:val="00F91448"/>
    <w:rsid w:val="00F927A9"/>
    <w:rsid w:val="00F937CE"/>
    <w:rsid w:val="00F971ED"/>
    <w:rsid w:val="00F976E7"/>
    <w:rsid w:val="00FA0E45"/>
    <w:rsid w:val="00FB12C2"/>
    <w:rsid w:val="00FB1F00"/>
    <w:rsid w:val="00FB444D"/>
    <w:rsid w:val="00FC3D47"/>
    <w:rsid w:val="00FC3E2D"/>
    <w:rsid w:val="00FC4DB8"/>
    <w:rsid w:val="00FD136D"/>
    <w:rsid w:val="00FD7357"/>
    <w:rsid w:val="00FE03A8"/>
    <w:rsid w:val="00FE26C9"/>
    <w:rsid w:val="00FE77C6"/>
    <w:rsid w:val="00FF60E2"/>
    <w:rsid w:val="0BFECB23"/>
    <w:rsid w:val="0EDFA0F9"/>
    <w:rsid w:val="1FFFCF80"/>
    <w:rsid w:val="2318FD8D"/>
    <w:rsid w:val="25DED1F6"/>
    <w:rsid w:val="277D4DCA"/>
    <w:rsid w:val="2B6BF540"/>
    <w:rsid w:val="2BA7BF6F"/>
    <w:rsid w:val="2C5F46B6"/>
    <w:rsid w:val="2F7D7781"/>
    <w:rsid w:val="306A213A"/>
    <w:rsid w:val="32D94638"/>
    <w:rsid w:val="36695809"/>
    <w:rsid w:val="375FE32E"/>
    <w:rsid w:val="37F3CAEB"/>
    <w:rsid w:val="3B7742CA"/>
    <w:rsid w:val="3B7FFB06"/>
    <w:rsid w:val="3BEF984D"/>
    <w:rsid w:val="3CFF9655"/>
    <w:rsid w:val="3D0954E9"/>
    <w:rsid w:val="3FF7BDDD"/>
    <w:rsid w:val="413C0B99"/>
    <w:rsid w:val="4D7B08A7"/>
    <w:rsid w:val="4EFA441F"/>
    <w:rsid w:val="4F794F04"/>
    <w:rsid w:val="4FAE4108"/>
    <w:rsid w:val="4FFFB4DC"/>
    <w:rsid w:val="577B64E8"/>
    <w:rsid w:val="5AAF0848"/>
    <w:rsid w:val="5B33B944"/>
    <w:rsid w:val="5BF775B1"/>
    <w:rsid w:val="5FD7AEFD"/>
    <w:rsid w:val="5FDCAE34"/>
    <w:rsid w:val="5FF7F10C"/>
    <w:rsid w:val="62FF698F"/>
    <w:rsid w:val="6417719D"/>
    <w:rsid w:val="69579320"/>
    <w:rsid w:val="69D94657"/>
    <w:rsid w:val="6BFF7BFF"/>
    <w:rsid w:val="6BFF9F0D"/>
    <w:rsid w:val="6D9F2498"/>
    <w:rsid w:val="6DFEEEF2"/>
    <w:rsid w:val="6DFF10EE"/>
    <w:rsid w:val="6EB7A913"/>
    <w:rsid w:val="6EDCBBB8"/>
    <w:rsid w:val="6EEBBD4A"/>
    <w:rsid w:val="6FBBEE0E"/>
    <w:rsid w:val="72BFE6A9"/>
    <w:rsid w:val="72FF36DF"/>
    <w:rsid w:val="746B1939"/>
    <w:rsid w:val="76FC8BF4"/>
    <w:rsid w:val="773EDF67"/>
    <w:rsid w:val="77768382"/>
    <w:rsid w:val="77B79D09"/>
    <w:rsid w:val="77C5714E"/>
    <w:rsid w:val="77FA0417"/>
    <w:rsid w:val="77FB48B8"/>
    <w:rsid w:val="78F7D355"/>
    <w:rsid w:val="7A6F7B33"/>
    <w:rsid w:val="7BEF4A0C"/>
    <w:rsid w:val="7D3F64DF"/>
    <w:rsid w:val="7D4F6A9D"/>
    <w:rsid w:val="7DC5A2A8"/>
    <w:rsid w:val="7E5B6CDD"/>
    <w:rsid w:val="7ECF0D62"/>
    <w:rsid w:val="7EEE6B7A"/>
    <w:rsid w:val="7FAB959C"/>
    <w:rsid w:val="7FEB1467"/>
    <w:rsid w:val="7FFFB063"/>
    <w:rsid w:val="7FFFB81F"/>
    <w:rsid w:val="7FFFD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CF49687"/>
  <w15:docId w15:val="{180A13FF-4CF3-4C82-AAEA-FB3417A4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09"/>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856209"/>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856209"/>
    <w:rPr>
      <w:sz w:val="18"/>
      <w:szCs w:val="18"/>
    </w:rPr>
  </w:style>
  <w:style w:type="paragraph" w:styleId="a5">
    <w:name w:val="footer"/>
    <w:basedOn w:val="a"/>
    <w:link w:val="a6"/>
    <w:uiPriority w:val="99"/>
    <w:semiHidden/>
    <w:unhideWhenUsed/>
    <w:qFormat/>
    <w:rsid w:val="00856209"/>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856209"/>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semiHidden/>
    <w:unhideWhenUsed/>
    <w:qFormat/>
    <w:rsid w:val="00856209"/>
    <w:pPr>
      <w:snapToGrid w:val="0"/>
      <w:jc w:val="left"/>
    </w:pPr>
    <w:rPr>
      <w:sz w:val="18"/>
      <w:szCs w:val="18"/>
    </w:rPr>
  </w:style>
  <w:style w:type="paragraph" w:styleId="ab">
    <w:name w:val="Normal (Web)"/>
    <w:basedOn w:val="a"/>
    <w:qFormat/>
    <w:rsid w:val="00856209"/>
    <w:pPr>
      <w:spacing w:before="100" w:beforeAutospacing="1" w:after="100" w:afterAutospacing="1"/>
      <w:jc w:val="left"/>
    </w:pPr>
    <w:rPr>
      <w:rFonts w:cs="Times New Roman"/>
      <w:kern w:val="0"/>
      <w:sz w:val="24"/>
    </w:rPr>
  </w:style>
  <w:style w:type="character" w:styleId="ac">
    <w:name w:val="Strong"/>
    <w:basedOn w:val="a0"/>
    <w:qFormat/>
    <w:rsid w:val="00856209"/>
    <w:rPr>
      <w:b/>
    </w:rPr>
  </w:style>
  <w:style w:type="character" w:styleId="ad">
    <w:name w:val="footnote reference"/>
    <w:basedOn w:val="a0"/>
    <w:semiHidden/>
    <w:unhideWhenUsed/>
    <w:qFormat/>
    <w:rsid w:val="00856209"/>
    <w:rPr>
      <w:vertAlign w:val="superscript"/>
    </w:rPr>
  </w:style>
  <w:style w:type="character" w:customStyle="1" w:styleId="a8">
    <w:name w:val="页眉 字符"/>
    <w:basedOn w:val="a0"/>
    <w:link w:val="a7"/>
    <w:uiPriority w:val="99"/>
    <w:semiHidden/>
    <w:qFormat/>
    <w:rsid w:val="00856209"/>
    <w:rPr>
      <w:sz w:val="18"/>
      <w:szCs w:val="18"/>
    </w:rPr>
  </w:style>
  <w:style w:type="character" w:customStyle="1" w:styleId="a6">
    <w:name w:val="页脚 字符"/>
    <w:basedOn w:val="a0"/>
    <w:link w:val="a5"/>
    <w:uiPriority w:val="99"/>
    <w:semiHidden/>
    <w:qFormat/>
    <w:rsid w:val="00856209"/>
    <w:rPr>
      <w:sz w:val="18"/>
      <w:szCs w:val="18"/>
    </w:rPr>
  </w:style>
  <w:style w:type="character" w:customStyle="1" w:styleId="aa">
    <w:name w:val="脚注文本 字符"/>
    <w:basedOn w:val="a0"/>
    <w:link w:val="a9"/>
    <w:semiHidden/>
    <w:qFormat/>
    <w:rsid w:val="00856209"/>
    <w:rPr>
      <w:sz w:val="18"/>
      <w:szCs w:val="18"/>
    </w:rPr>
  </w:style>
  <w:style w:type="character" w:customStyle="1" w:styleId="a4">
    <w:name w:val="批注框文本 字符"/>
    <w:basedOn w:val="a0"/>
    <w:link w:val="a3"/>
    <w:uiPriority w:val="99"/>
    <w:semiHidden/>
    <w:qFormat/>
    <w:rsid w:val="00856209"/>
    <w:rPr>
      <w:rFonts w:asciiTheme="minorHAnsi" w:eastAsiaTheme="minorEastAsia" w:hAnsiTheme="minorHAnsi" w:cstheme="minorBidi"/>
      <w:kern w:val="2"/>
      <w:sz w:val="18"/>
      <w:szCs w:val="18"/>
    </w:rPr>
  </w:style>
  <w:style w:type="character" w:customStyle="1" w:styleId="findinpage">
    <w:name w:val="find_in_page"/>
    <w:basedOn w:val="a0"/>
    <w:rsid w:val="004170F4"/>
  </w:style>
  <w:style w:type="character" w:customStyle="1" w:styleId="spwtclass">
    <w:name w:val="sp_wt_class"/>
    <w:basedOn w:val="a0"/>
    <w:rsid w:val="00354291"/>
  </w:style>
  <w:style w:type="character" w:customStyle="1" w:styleId="ctiao">
    <w:name w:val="c_tiao"/>
    <w:basedOn w:val="a0"/>
    <w:rsid w:val="00354291"/>
  </w:style>
  <w:style w:type="paragraph" w:styleId="ae">
    <w:name w:val="List Paragraph"/>
    <w:basedOn w:val="a"/>
    <w:uiPriority w:val="99"/>
    <w:unhideWhenUsed/>
    <w:rsid w:val="002F6D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655578">
      <w:bodyDiv w:val="1"/>
      <w:marLeft w:val="0"/>
      <w:marRight w:val="0"/>
      <w:marTop w:val="0"/>
      <w:marBottom w:val="0"/>
      <w:divBdr>
        <w:top w:val="none" w:sz="0" w:space="0" w:color="auto"/>
        <w:left w:val="none" w:sz="0" w:space="0" w:color="auto"/>
        <w:bottom w:val="none" w:sz="0" w:space="0" w:color="auto"/>
        <w:right w:val="none" w:sz="0" w:space="0" w:color="auto"/>
      </w:divBdr>
      <w:divsChild>
        <w:div w:id="1613242567">
          <w:marLeft w:val="0"/>
          <w:marRight w:val="0"/>
          <w:marTop w:val="0"/>
          <w:marBottom w:val="0"/>
          <w:divBdr>
            <w:top w:val="none" w:sz="0" w:space="0" w:color="auto"/>
            <w:left w:val="none" w:sz="0" w:space="0" w:color="auto"/>
            <w:bottom w:val="none" w:sz="0" w:space="0" w:color="auto"/>
            <w:right w:val="none" w:sz="0" w:space="0" w:color="auto"/>
          </w:divBdr>
          <w:divsChild>
            <w:div w:id="1566993051">
              <w:marLeft w:val="0"/>
              <w:marRight w:val="0"/>
              <w:marTop w:val="0"/>
              <w:marBottom w:val="0"/>
              <w:divBdr>
                <w:top w:val="none" w:sz="0" w:space="0" w:color="auto"/>
                <w:left w:val="none" w:sz="0" w:space="0" w:color="auto"/>
                <w:bottom w:val="none" w:sz="0" w:space="0" w:color="auto"/>
                <w:right w:val="none" w:sz="0" w:space="0" w:color="auto"/>
              </w:divBdr>
            </w:div>
          </w:divsChild>
        </w:div>
        <w:div w:id="164636866">
          <w:marLeft w:val="0"/>
          <w:marRight w:val="0"/>
          <w:marTop w:val="0"/>
          <w:marBottom w:val="0"/>
          <w:divBdr>
            <w:top w:val="none" w:sz="0" w:space="0" w:color="auto"/>
            <w:left w:val="none" w:sz="0" w:space="0" w:color="auto"/>
            <w:bottom w:val="none" w:sz="0" w:space="0" w:color="auto"/>
            <w:right w:val="none" w:sz="0" w:space="0" w:color="auto"/>
          </w:divBdr>
        </w:div>
      </w:divsChild>
    </w:div>
    <w:div w:id="809831431">
      <w:bodyDiv w:val="1"/>
      <w:marLeft w:val="0"/>
      <w:marRight w:val="0"/>
      <w:marTop w:val="0"/>
      <w:marBottom w:val="0"/>
      <w:divBdr>
        <w:top w:val="none" w:sz="0" w:space="0" w:color="auto"/>
        <w:left w:val="none" w:sz="0" w:space="0" w:color="auto"/>
        <w:bottom w:val="none" w:sz="0" w:space="0" w:color="auto"/>
        <w:right w:val="none" w:sz="0" w:space="0" w:color="auto"/>
      </w:divBdr>
      <w:divsChild>
        <w:div w:id="821317058">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433674528">
                  <w:marLeft w:val="0"/>
                  <w:marRight w:val="0"/>
                  <w:marTop w:val="203"/>
                  <w:marBottom w:val="0"/>
                  <w:divBdr>
                    <w:top w:val="none" w:sz="0" w:space="0" w:color="auto"/>
                    <w:left w:val="none" w:sz="0" w:space="0" w:color="auto"/>
                    <w:bottom w:val="none" w:sz="0" w:space="0" w:color="auto"/>
                    <w:right w:val="none" w:sz="0" w:space="0" w:color="auto"/>
                  </w:divBdr>
                  <w:divsChild>
                    <w:div w:id="1195537840">
                      <w:marLeft w:val="0"/>
                      <w:marRight w:val="0"/>
                      <w:marTop w:val="0"/>
                      <w:marBottom w:val="0"/>
                      <w:divBdr>
                        <w:top w:val="none" w:sz="0" w:space="0" w:color="auto"/>
                        <w:left w:val="none" w:sz="0" w:space="0" w:color="auto"/>
                        <w:bottom w:val="none" w:sz="0" w:space="0" w:color="auto"/>
                        <w:right w:val="none" w:sz="0" w:space="0" w:color="auto"/>
                      </w:divBdr>
                      <w:divsChild>
                        <w:div w:id="514735757">
                          <w:marLeft w:val="0"/>
                          <w:marRight w:val="0"/>
                          <w:marTop w:val="0"/>
                          <w:marBottom w:val="0"/>
                          <w:divBdr>
                            <w:top w:val="none" w:sz="0" w:space="0" w:color="auto"/>
                            <w:left w:val="none" w:sz="0" w:space="0" w:color="auto"/>
                            <w:bottom w:val="none" w:sz="0" w:space="0" w:color="auto"/>
                            <w:right w:val="none" w:sz="0" w:space="0" w:color="auto"/>
                          </w:divBdr>
                          <w:divsChild>
                            <w:div w:id="1127816074">
                              <w:marLeft w:val="0"/>
                              <w:marRight w:val="0"/>
                              <w:marTop w:val="169"/>
                              <w:marBottom w:val="0"/>
                              <w:divBdr>
                                <w:top w:val="single" w:sz="18" w:space="0" w:color="D01822"/>
                                <w:left w:val="none" w:sz="0" w:space="0" w:color="auto"/>
                                <w:bottom w:val="none" w:sz="0" w:space="0" w:color="auto"/>
                                <w:right w:val="none" w:sz="0" w:space="0" w:color="auto"/>
                              </w:divBdr>
                              <w:divsChild>
                                <w:div w:id="2028679824">
                                  <w:marLeft w:val="0"/>
                                  <w:marRight w:val="0"/>
                                  <w:marTop w:val="0"/>
                                  <w:marBottom w:val="0"/>
                                  <w:divBdr>
                                    <w:top w:val="none" w:sz="0" w:space="0" w:color="auto"/>
                                    <w:left w:val="none" w:sz="0" w:space="0" w:color="auto"/>
                                    <w:bottom w:val="none" w:sz="0" w:space="0" w:color="auto"/>
                                    <w:right w:val="none" w:sz="0" w:space="0" w:color="auto"/>
                                  </w:divBdr>
                                  <w:divsChild>
                                    <w:div w:id="138692269">
                                      <w:marLeft w:val="0"/>
                                      <w:marRight w:val="64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kern="1200" baseline="0">
                <a:solidFill>
                  <a:srgbClr val="000000"/>
                </a:solidFill>
                <a:latin typeface="仿宋_GB2312"/>
                <a:ea typeface="仿宋_GB2312"/>
              </a:rPr>
              <a:t>2018-2023</a:t>
            </a:r>
            <a:r>
              <a:rPr lang="zh-CN" sz="1400" b="1" i="0" kern="1200" baseline="0">
                <a:solidFill>
                  <a:srgbClr val="000000"/>
                </a:solidFill>
                <a:latin typeface="仿宋_GB2312"/>
                <a:ea typeface="仿宋_GB2312"/>
              </a:rPr>
              <a:t>年</a:t>
            </a:r>
            <a:r>
              <a:rPr lang="en-US" sz="1400" b="1" i="0" kern="1200" baseline="0">
                <a:solidFill>
                  <a:srgbClr val="000000"/>
                </a:solidFill>
                <a:latin typeface="仿宋_GB2312"/>
                <a:ea typeface="仿宋_GB2312"/>
              </a:rPr>
              <a:t>6</a:t>
            </a:r>
            <a:r>
              <a:rPr lang="zh-CN" sz="1400" b="1" i="0" kern="1200" baseline="0">
                <a:solidFill>
                  <a:srgbClr val="000000"/>
                </a:solidFill>
                <a:latin typeface="仿宋_GB2312"/>
                <a:ea typeface="仿宋_GB2312"/>
              </a:rPr>
              <a:t>月潮州市典当行</a:t>
            </a:r>
            <a:endParaRPr lang="zh-CN"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sz="1400" b="1" i="0" kern="1200" baseline="0">
                <a:solidFill>
                  <a:srgbClr val="000000"/>
                </a:solidFill>
                <a:latin typeface="仿宋_GB2312"/>
                <a:ea typeface="仿宋_GB2312"/>
              </a:rPr>
              <a:t>涉</a:t>
            </a:r>
            <a:r>
              <a:rPr lang="zh-CN" altLang="en-US" sz="1400" b="1" i="0" kern="1200" baseline="0">
                <a:solidFill>
                  <a:srgbClr val="000000"/>
                </a:solidFill>
                <a:latin typeface="仿宋_GB2312"/>
                <a:ea typeface="仿宋_GB2312"/>
              </a:rPr>
              <a:t>金融类</a:t>
            </a:r>
            <a:r>
              <a:rPr lang="zh-CN" sz="1400" b="1" i="0" kern="1200" baseline="0">
                <a:solidFill>
                  <a:srgbClr val="000000"/>
                </a:solidFill>
                <a:latin typeface="仿宋_GB2312"/>
                <a:ea typeface="仿宋_GB2312"/>
              </a:rPr>
              <a:t>纠纷数量</a:t>
            </a:r>
            <a:endParaRPr lang="zh-CN" sz="1400"/>
          </a:p>
        </c:rich>
      </c:tx>
      <c:overlay val="0"/>
    </c:title>
    <c:autoTitleDeleted val="0"/>
    <c:plotArea>
      <c:layout/>
      <c:barChart>
        <c:barDir val="col"/>
        <c:grouping val="stacked"/>
        <c:varyColors val="0"/>
        <c:ser>
          <c:idx val="0"/>
          <c:order val="0"/>
          <c:tx>
            <c:strRef>
              <c:f>Sheet1!$B$1</c:f>
              <c:strCache>
                <c:ptCount val="1"/>
                <c:pt idx="0">
                  <c:v>典当行</c:v>
                </c:pt>
              </c:strCache>
            </c:strRef>
          </c:tx>
          <c:invertIfNegative val="0"/>
          <c:cat>
            <c:strRef>
              <c:f>Sheet1!$A$2:$A$5</c:f>
              <c:strCache>
                <c:ptCount val="4"/>
                <c:pt idx="0">
                  <c:v>典当纠纷</c:v>
                </c:pt>
                <c:pt idx="1">
                  <c:v>借款合同纠纷</c:v>
                </c:pt>
                <c:pt idx="2">
                  <c:v>民间借贷纠纷</c:v>
                </c:pt>
                <c:pt idx="3">
                  <c:v>小额借款合同纠纷</c:v>
                </c:pt>
              </c:strCache>
            </c:strRef>
          </c:cat>
          <c:val>
            <c:numRef>
              <c:f>Sheet1!$B$2:$B$5</c:f>
              <c:numCache>
                <c:formatCode>General</c:formatCode>
                <c:ptCount val="4"/>
                <c:pt idx="0">
                  <c:v>82</c:v>
                </c:pt>
                <c:pt idx="1">
                  <c:v>16</c:v>
                </c:pt>
                <c:pt idx="2">
                  <c:v>17</c:v>
                </c:pt>
                <c:pt idx="3">
                  <c:v>1</c:v>
                </c:pt>
              </c:numCache>
            </c:numRef>
          </c:val>
          <c:extLst>
            <c:ext xmlns:c16="http://schemas.microsoft.com/office/drawing/2014/chart" uri="{C3380CC4-5D6E-409C-BE32-E72D297353CC}">
              <c16:uniqueId val="{00000000-BC0E-48F2-871A-B8852A90BC1C}"/>
            </c:ext>
          </c:extLst>
        </c:ser>
        <c:dLbls>
          <c:showLegendKey val="0"/>
          <c:showVal val="0"/>
          <c:showCatName val="0"/>
          <c:showSerName val="0"/>
          <c:showPercent val="0"/>
          <c:showBubbleSize val="0"/>
        </c:dLbls>
        <c:gapWidth val="150"/>
        <c:overlap val="100"/>
        <c:axId val="477117440"/>
        <c:axId val="477135616"/>
      </c:barChart>
      <c:catAx>
        <c:axId val="477117440"/>
        <c:scaling>
          <c:orientation val="minMax"/>
        </c:scaling>
        <c:delete val="0"/>
        <c:axPos val="b"/>
        <c:numFmt formatCode="General" sourceLinked="0"/>
        <c:majorTickMark val="out"/>
        <c:minorTickMark val="none"/>
        <c:tickLblPos val="nextTo"/>
        <c:crossAx val="477135616"/>
        <c:crosses val="autoZero"/>
        <c:auto val="1"/>
        <c:lblAlgn val="ctr"/>
        <c:lblOffset val="100"/>
        <c:noMultiLvlLbl val="0"/>
      </c:catAx>
      <c:valAx>
        <c:axId val="477135616"/>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477117440"/>
        <c:crosses val="autoZero"/>
        <c:crossBetween val="between"/>
      </c:valAx>
      <c:dTable>
        <c:showHorzBorder val="1"/>
        <c:showVertBorder val="1"/>
        <c:showOutline val="1"/>
        <c:showKeys val="1"/>
        <c:spPr>
          <a:ln w="6350"/>
        </c:spPr>
      </c:dTable>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kern="1200" baseline="0">
                <a:solidFill>
                  <a:srgbClr val="000000"/>
                </a:solidFill>
                <a:latin typeface="仿宋_GB2312"/>
                <a:ea typeface="仿宋_GB2312"/>
              </a:rPr>
              <a:t>2018-2023</a:t>
            </a:r>
            <a:r>
              <a:rPr lang="zh-CN" sz="1400" b="1" i="0" kern="1200" baseline="0">
                <a:solidFill>
                  <a:srgbClr val="000000"/>
                </a:solidFill>
                <a:latin typeface="仿宋_GB2312"/>
                <a:ea typeface="仿宋_GB2312"/>
              </a:rPr>
              <a:t>年</a:t>
            </a:r>
            <a:r>
              <a:rPr lang="en-US" sz="1400" b="1" i="0" kern="1200" baseline="0">
                <a:solidFill>
                  <a:srgbClr val="000000"/>
                </a:solidFill>
                <a:latin typeface="仿宋_GB2312"/>
                <a:ea typeface="仿宋_GB2312"/>
              </a:rPr>
              <a:t>6</a:t>
            </a:r>
            <a:r>
              <a:rPr lang="zh-CN" sz="1400" b="1" i="0" kern="1200" baseline="0">
                <a:solidFill>
                  <a:srgbClr val="000000"/>
                </a:solidFill>
                <a:latin typeface="仿宋_GB2312"/>
                <a:ea typeface="仿宋_GB2312"/>
              </a:rPr>
              <a:t>月潮州市</a:t>
            </a:r>
            <a:r>
              <a:rPr lang="zh-CN" altLang="en-US" sz="1400" b="1" i="0" kern="1200" baseline="0">
                <a:solidFill>
                  <a:srgbClr val="000000"/>
                </a:solidFill>
                <a:latin typeface="仿宋_GB2312"/>
                <a:ea typeface="仿宋_GB2312"/>
              </a:rPr>
              <a:t>小额贷款公司</a:t>
            </a:r>
            <a:endParaRPr lang="zh-CN" sz="140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zh-CN" sz="1400" b="1" i="0" kern="1200" baseline="0">
                <a:solidFill>
                  <a:srgbClr val="000000"/>
                </a:solidFill>
                <a:latin typeface="仿宋_GB2312"/>
                <a:ea typeface="仿宋_GB2312"/>
              </a:rPr>
              <a:t>涉</a:t>
            </a:r>
            <a:r>
              <a:rPr lang="zh-CN" altLang="en-US" sz="1400" b="1" i="0" kern="1200" baseline="0">
                <a:solidFill>
                  <a:srgbClr val="000000"/>
                </a:solidFill>
                <a:latin typeface="仿宋_GB2312"/>
                <a:ea typeface="仿宋_GB2312"/>
              </a:rPr>
              <a:t>金融类</a:t>
            </a:r>
            <a:r>
              <a:rPr lang="zh-CN" sz="1400" b="1" i="0" kern="1200" baseline="0">
                <a:solidFill>
                  <a:srgbClr val="000000"/>
                </a:solidFill>
                <a:latin typeface="仿宋_GB2312"/>
                <a:ea typeface="仿宋_GB2312"/>
              </a:rPr>
              <a:t>纠纷数量</a:t>
            </a:r>
            <a:endParaRPr lang="zh-CN" sz="1400"/>
          </a:p>
        </c:rich>
      </c:tx>
      <c:overlay val="0"/>
    </c:title>
    <c:autoTitleDeleted val="0"/>
    <c:plotArea>
      <c:layout/>
      <c:barChart>
        <c:barDir val="col"/>
        <c:grouping val="stacked"/>
        <c:varyColors val="0"/>
        <c:ser>
          <c:idx val="0"/>
          <c:order val="0"/>
          <c:tx>
            <c:strRef>
              <c:f>Sheet1!$B$1</c:f>
              <c:strCache>
                <c:ptCount val="1"/>
                <c:pt idx="0">
                  <c:v>小额贷款公司</c:v>
                </c:pt>
              </c:strCache>
            </c:strRef>
          </c:tx>
          <c:invertIfNegative val="0"/>
          <c:cat>
            <c:strRef>
              <c:f>Sheet1!$A$2:$A$5</c:f>
              <c:strCache>
                <c:ptCount val="4"/>
                <c:pt idx="0">
                  <c:v>小额借款合同纠纷</c:v>
                </c:pt>
                <c:pt idx="1">
                  <c:v>借款合同纠纷</c:v>
                </c:pt>
                <c:pt idx="2">
                  <c:v>金融借款合同纠纷</c:v>
                </c:pt>
                <c:pt idx="3">
                  <c:v>民间借贷纠纷</c:v>
                </c:pt>
              </c:strCache>
            </c:strRef>
          </c:cat>
          <c:val>
            <c:numRef>
              <c:f>Sheet1!$B$2:$B$6</c:f>
              <c:numCache>
                <c:formatCode>General</c:formatCode>
                <c:ptCount val="5"/>
                <c:pt idx="0">
                  <c:v>142</c:v>
                </c:pt>
                <c:pt idx="1">
                  <c:v>109</c:v>
                </c:pt>
                <c:pt idx="2">
                  <c:v>16</c:v>
                </c:pt>
                <c:pt idx="3">
                  <c:v>36</c:v>
                </c:pt>
              </c:numCache>
            </c:numRef>
          </c:val>
          <c:extLst>
            <c:ext xmlns:c16="http://schemas.microsoft.com/office/drawing/2014/chart" uri="{C3380CC4-5D6E-409C-BE32-E72D297353CC}">
              <c16:uniqueId val="{00000000-5150-45C2-BBE1-4703340C6CCE}"/>
            </c:ext>
          </c:extLst>
        </c:ser>
        <c:dLbls>
          <c:showLegendKey val="0"/>
          <c:showVal val="0"/>
          <c:showCatName val="0"/>
          <c:showSerName val="0"/>
          <c:showPercent val="0"/>
          <c:showBubbleSize val="0"/>
        </c:dLbls>
        <c:gapWidth val="150"/>
        <c:overlap val="100"/>
        <c:axId val="450901888"/>
        <c:axId val="450903424"/>
      </c:barChart>
      <c:catAx>
        <c:axId val="450901888"/>
        <c:scaling>
          <c:orientation val="minMax"/>
        </c:scaling>
        <c:delete val="0"/>
        <c:axPos val="b"/>
        <c:numFmt formatCode="General" sourceLinked="0"/>
        <c:majorTickMark val="out"/>
        <c:minorTickMark val="none"/>
        <c:tickLblPos val="nextTo"/>
        <c:crossAx val="450903424"/>
        <c:crosses val="autoZero"/>
        <c:auto val="1"/>
        <c:lblAlgn val="ctr"/>
        <c:lblOffset val="100"/>
        <c:noMultiLvlLbl val="0"/>
      </c:catAx>
      <c:valAx>
        <c:axId val="450903424"/>
        <c:scaling>
          <c:orientation val="minMax"/>
        </c:scaling>
        <c:delete val="0"/>
        <c:axPos val="l"/>
        <c:majorGridlines/>
        <c:numFmt formatCode="General" sourceLinked="1"/>
        <c:majorTickMark val="out"/>
        <c:minorTickMark val="none"/>
        <c:tickLblPos val="nextTo"/>
        <c:txPr>
          <a:bodyPr/>
          <a:lstStyle/>
          <a:p>
            <a:pPr>
              <a:defRPr sz="800"/>
            </a:pPr>
            <a:endParaRPr lang="zh-CN"/>
          </a:p>
        </c:txPr>
        <c:crossAx val="450901888"/>
        <c:crosses val="autoZero"/>
        <c:crossBetween val="between"/>
      </c:valAx>
      <c:dTable>
        <c:showHorzBorder val="1"/>
        <c:showVertBorder val="1"/>
        <c:showOutline val="1"/>
        <c:showKeys val="1"/>
        <c:spPr>
          <a:ln w="6350"/>
        </c:spPr>
      </c:dTable>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ea typeface="仿宋_GB2312" panose="02010609030101010101" pitchFamily="3" charset="-122"/>
              </a:rPr>
              <a:t>              以典当行为当事人金融类纠纷分布</a:t>
            </a:r>
            <a:r>
              <a:rPr lang="zh-CN" altLang="en-US"/>
              <a:t>
</a:t>
            </a:r>
          </a:p>
        </c:rich>
      </c:tx>
      <c:layout>
        <c:manualLayout>
          <c:xMode val="edge"/>
          <c:yMode val="edge"/>
          <c:x val="0.14726398799564921"/>
          <c:y val="0"/>
        </c:manualLayout>
      </c:layout>
      <c:overlay val="0"/>
    </c:title>
    <c:autoTitleDeleted val="0"/>
    <c:plotArea>
      <c:layout>
        <c:manualLayout>
          <c:layoutTarget val="inner"/>
          <c:xMode val="edge"/>
          <c:yMode val="edge"/>
          <c:x val="0.32670764437348432"/>
          <c:y val="0.20743343770664174"/>
          <c:w val="0.43192893209387523"/>
          <c:h val="0.66408650667082292"/>
        </c:manualLayout>
      </c:layout>
      <c:pieChart>
        <c:varyColors val="1"/>
        <c:ser>
          <c:idx val="0"/>
          <c:order val="0"/>
          <c:tx>
            <c:strRef>
              <c:f>Sheet1!$B$1</c:f>
              <c:strCache>
                <c:ptCount val="1"/>
                <c:pt idx="0">
                  <c:v>以典当行为当事人金融类纠纷分布
</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潮安法院</c:v>
                </c:pt>
                <c:pt idx="1">
                  <c:v>湘桥法院</c:v>
                </c:pt>
                <c:pt idx="2">
                  <c:v>枫溪法院</c:v>
                </c:pt>
              </c:strCache>
            </c:strRef>
          </c:cat>
          <c:val>
            <c:numRef>
              <c:f>Sheet1!$B$2:$B$4</c:f>
              <c:numCache>
                <c:formatCode>General</c:formatCode>
                <c:ptCount val="3"/>
                <c:pt idx="0">
                  <c:v>11</c:v>
                </c:pt>
                <c:pt idx="1">
                  <c:v>77</c:v>
                </c:pt>
                <c:pt idx="2">
                  <c:v>14</c:v>
                </c:pt>
              </c:numCache>
            </c:numRef>
          </c:val>
          <c:extLst>
            <c:ext xmlns:c16="http://schemas.microsoft.com/office/drawing/2014/chart" uri="{C3380CC4-5D6E-409C-BE32-E72D297353CC}">
              <c16:uniqueId val="{00000000-98EB-42A3-A2E9-63778AC5B44B}"/>
            </c:ext>
          </c:extLst>
        </c:ser>
        <c:dLbls>
          <c:showLegendKey val="0"/>
          <c:showVal val="0"/>
          <c:showCatName val="0"/>
          <c:showSerName val="0"/>
          <c:showPercent val="1"/>
          <c:showBubbleSize val="0"/>
          <c:showLeaderLines val="1"/>
        </c:dLbls>
        <c:firstSliceAng val="0"/>
      </c:pieChart>
    </c:plotArea>
    <c:legend>
      <c:legendPos val="t"/>
      <c:layout>
        <c:manualLayout>
          <c:xMode val="edge"/>
          <c:yMode val="edge"/>
          <c:x val="0.13151347724566501"/>
          <c:y val="0.90542225883242722"/>
          <c:w val="0.75486011559642663"/>
          <c:h val="6.9787392061146675E-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aseline="0">
                <a:ea typeface="仿宋_GB2312" panose="02010609030101010101" pitchFamily="3" charset="-122"/>
              </a:rPr>
              <a:t>  以小额贷款公司为当事人金融类纠纷</a:t>
            </a:r>
            <a:endParaRPr lang="en-US" altLang="zh-CN" sz="1400" baseline="0">
              <a:ea typeface="仿宋_GB2312" panose="02010609030101010101" pitchFamily="3" charset="-122"/>
            </a:endParaRPr>
          </a:p>
          <a:p>
            <a:pPr>
              <a:defRPr lang="zh-CN" sz="1800" b="1" i="0" u="none" strike="noStrike" kern="1200" baseline="0">
                <a:solidFill>
                  <a:schemeClr val="tx1"/>
                </a:solidFill>
                <a:latin typeface="+mn-lt"/>
                <a:ea typeface="+mn-ea"/>
                <a:cs typeface="+mn-cs"/>
              </a:defRPr>
            </a:pPr>
            <a:r>
              <a:rPr lang="zh-CN" altLang="en-US" sz="1400" baseline="0">
                <a:ea typeface="仿宋_GB2312" panose="02010609030101010101" pitchFamily="3" charset="-122"/>
              </a:rPr>
              <a:t>分布</a:t>
            </a:r>
          </a:p>
        </c:rich>
      </c:tx>
      <c:layout>
        <c:manualLayout>
          <c:xMode val="edge"/>
          <c:yMode val="edge"/>
          <c:x val="0.16571766108854227"/>
          <c:y val="3.2502062242219756E-2"/>
        </c:manualLayout>
      </c:layout>
      <c:overlay val="0"/>
    </c:title>
    <c:autoTitleDeleted val="0"/>
    <c:plotArea>
      <c:layout/>
      <c:pieChart>
        <c:varyColors val="1"/>
        <c:ser>
          <c:idx val="0"/>
          <c:order val="0"/>
          <c:tx>
            <c:strRef>
              <c:f>Sheet1!$B$1</c:f>
              <c:strCache>
                <c:ptCount val="1"/>
                <c:pt idx="0">
                  <c:v>以小额贷款公司为当事人金融类纠纷分布
</c:v>
                </c:pt>
              </c:strCache>
            </c:strRef>
          </c:tx>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Sheet1!$A$2:$A$5</c:f>
              <c:strCache>
                <c:ptCount val="4"/>
                <c:pt idx="0">
                  <c:v>潮安法院</c:v>
                </c:pt>
                <c:pt idx="1">
                  <c:v>饶平法院</c:v>
                </c:pt>
                <c:pt idx="2">
                  <c:v>湘桥法院</c:v>
                </c:pt>
                <c:pt idx="3">
                  <c:v>枫溪法院</c:v>
                </c:pt>
              </c:strCache>
            </c:strRef>
          </c:cat>
          <c:val>
            <c:numRef>
              <c:f>Sheet1!$B$2:$B$5</c:f>
              <c:numCache>
                <c:formatCode>General</c:formatCode>
                <c:ptCount val="4"/>
                <c:pt idx="0">
                  <c:v>81</c:v>
                </c:pt>
                <c:pt idx="1">
                  <c:v>13</c:v>
                </c:pt>
                <c:pt idx="2">
                  <c:v>120</c:v>
                </c:pt>
                <c:pt idx="3">
                  <c:v>52</c:v>
                </c:pt>
              </c:numCache>
            </c:numRef>
          </c:val>
          <c:extLst>
            <c:ext xmlns:c16="http://schemas.microsoft.com/office/drawing/2014/chart" uri="{C3380CC4-5D6E-409C-BE32-E72D297353CC}">
              <c16:uniqueId val="{00000000-873A-4E11-8722-17C47CF78265}"/>
            </c:ext>
          </c:extLst>
        </c:ser>
        <c:dLbls>
          <c:showLegendKey val="0"/>
          <c:showVal val="0"/>
          <c:showCatName val="0"/>
          <c:showSerName val="0"/>
          <c:showPercent val="1"/>
          <c:showBubbleSize val="0"/>
          <c:showLeaderLines val="1"/>
        </c:dLbls>
        <c:firstSliceAng val="0"/>
      </c:pieChart>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showDLblsOverMax val="0"/>
  </c:chart>
  <c:txPr>
    <a:bodyPr/>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ysClr val="windowText" lastClr="000000"/>
                </a:solidFill>
                <a:latin typeface="+mn-lt"/>
                <a:ea typeface="+mn-ea"/>
                <a:cs typeface="+mn-cs"/>
              </a:defRPr>
            </a:pPr>
            <a:r>
              <a:rPr lang="zh-CN" altLang="en-US" sz="1400" b="1" i="0" baseline="0">
                <a:latin typeface="仿宋_GB2312" panose="02010609030101010101" pitchFamily="3" charset="-122"/>
                <a:ea typeface="仿宋_GB2312" panose="02010609030101010101" pitchFamily="3" charset="-122"/>
              </a:rPr>
              <a:t>以典当行、小额贷款公司为当事人的案件态势</a:t>
            </a:r>
          </a:p>
        </c:rich>
      </c:tx>
      <c:overlay val="0"/>
      <c:spPr>
        <a:noFill/>
        <a:ln>
          <a:noFill/>
        </a:ln>
        <a:effectLst/>
      </c:spPr>
    </c:title>
    <c:autoTitleDeleted val="0"/>
    <c:plotArea>
      <c:layout>
        <c:manualLayout>
          <c:layoutTarget val="inner"/>
          <c:xMode val="edge"/>
          <c:yMode val="edge"/>
          <c:x val="6.1074999999999997E-2"/>
          <c:y val="0.19180217587095888"/>
          <c:w val="0.67747892385605302"/>
          <c:h val="0.6980225352877415"/>
        </c:manualLayout>
      </c:layout>
      <c:lineChart>
        <c:grouping val="standard"/>
        <c:varyColors val="0"/>
        <c:ser>
          <c:idx val="0"/>
          <c:order val="0"/>
          <c:tx>
            <c:strRef>
              <c:f>Sheet1!$B$1</c:f>
              <c:strCache>
                <c:ptCount val="1"/>
                <c:pt idx="0">
                  <c:v>典当行</c:v>
                </c:pt>
              </c:strCache>
            </c:strRef>
          </c:tx>
          <c:spPr>
            <a:ln w="28575"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Sheet1!$A$2:$A$7</c:f>
              <c:numCache>
                <c:formatCode>General</c:formatCode>
                <c:ptCount val="6"/>
                <c:pt idx="0">
                  <c:v>2018</c:v>
                </c:pt>
                <c:pt idx="1">
                  <c:v>2019</c:v>
                </c:pt>
                <c:pt idx="2">
                  <c:v>2020</c:v>
                </c:pt>
                <c:pt idx="3">
                  <c:v>2021</c:v>
                </c:pt>
                <c:pt idx="4">
                  <c:v>2022</c:v>
                </c:pt>
                <c:pt idx="5">
                  <c:v>2023</c:v>
                </c:pt>
              </c:numCache>
            </c:numRef>
          </c:cat>
          <c:val>
            <c:numRef>
              <c:f>Sheet1!$B$2:$B$7</c:f>
              <c:numCache>
                <c:formatCode>General</c:formatCode>
                <c:ptCount val="6"/>
                <c:pt idx="0">
                  <c:v>28</c:v>
                </c:pt>
                <c:pt idx="1">
                  <c:v>16</c:v>
                </c:pt>
                <c:pt idx="2">
                  <c:v>25</c:v>
                </c:pt>
                <c:pt idx="3">
                  <c:v>16</c:v>
                </c:pt>
                <c:pt idx="4">
                  <c:v>17</c:v>
                </c:pt>
                <c:pt idx="5">
                  <c:v>14</c:v>
                </c:pt>
              </c:numCache>
            </c:numRef>
          </c:val>
          <c:smooth val="0"/>
          <c:extLst>
            <c:ext xmlns:c16="http://schemas.microsoft.com/office/drawing/2014/chart" uri="{C3380CC4-5D6E-409C-BE32-E72D297353CC}">
              <c16:uniqueId val="{00000000-64D8-4F4E-B819-76F0A77CBDB9}"/>
            </c:ext>
          </c:extLst>
        </c:ser>
        <c:ser>
          <c:idx val="1"/>
          <c:order val="1"/>
          <c:tx>
            <c:strRef>
              <c:f>Sheet1!$C$1</c:f>
              <c:strCache>
                <c:ptCount val="1"/>
                <c:pt idx="0">
                  <c:v>小额款公司</c:v>
                </c:pt>
              </c:strCache>
            </c:strRef>
          </c:tx>
          <c:spPr>
            <a:ln w="28575"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ysClr val="windowText" lastClr="000000"/>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numRef>
              <c:f>Sheet1!$A$2:$A$7</c:f>
              <c:numCache>
                <c:formatCode>General</c:formatCode>
                <c:ptCount val="6"/>
                <c:pt idx="0">
                  <c:v>2018</c:v>
                </c:pt>
                <c:pt idx="1">
                  <c:v>2019</c:v>
                </c:pt>
                <c:pt idx="2">
                  <c:v>2020</c:v>
                </c:pt>
                <c:pt idx="3">
                  <c:v>2021</c:v>
                </c:pt>
                <c:pt idx="4">
                  <c:v>2022</c:v>
                </c:pt>
                <c:pt idx="5">
                  <c:v>2023</c:v>
                </c:pt>
              </c:numCache>
            </c:numRef>
          </c:cat>
          <c:val>
            <c:numRef>
              <c:f>Sheet1!$C$2:$C$7</c:f>
              <c:numCache>
                <c:formatCode>General</c:formatCode>
                <c:ptCount val="6"/>
                <c:pt idx="0">
                  <c:v>58</c:v>
                </c:pt>
                <c:pt idx="1">
                  <c:v>69</c:v>
                </c:pt>
                <c:pt idx="2">
                  <c:v>57</c:v>
                </c:pt>
                <c:pt idx="3">
                  <c:v>40</c:v>
                </c:pt>
                <c:pt idx="4">
                  <c:v>42</c:v>
                </c:pt>
                <c:pt idx="5">
                  <c:v>37</c:v>
                </c:pt>
              </c:numCache>
            </c:numRef>
          </c:val>
          <c:smooth val="0"/>
          <c:extLst>
            <c:ext xmlns:c16="http://schemas.microsoft.com/office/drawing/2014/chart" uri="{C3380CC4-5D6E-409C-BE32-E72D297353CC}">
              <c16:uniqueId val="{00000001-64D8-4F4E-B819-76F0A77CBDB9}"/>
            </c:ext>
          </c:extLst>
        </c:ser>
        <c:dLbls>
          <c:showLegendKey val="0"/>
          <c:showVal val="1"/>
          <c:showCatName val="0"/>
          <c:showSerName val="0"/>
          <c:showPercent val="0"/>
          <c:showBubbleSize val="0"/>
        </c:dLbls>
        <c:smooth val="0"/>
        <c:axId val="514202624"/>
        <c:axId val="514249472"/>
      </c:lineChart>
      <c:catAx>
        <c:axId val="51420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514249472"/>
        <c:crosses val="autoZero"/>
        <c:auto val="1"/>
        <c:lblAlgn val="ctr"/>
        <c:lblOffset val="100"/>
        <c:noMultiLvlLbl val="0"/>
      </c:catAx>
      <c:valAx>
        <c:axId val="5142494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crossAx val="514202624"/>
        <c:crosses val="autoZero"/>
        <c:crossBetween val="between"/>
      </c:valAx>
      <c:spPr>
        <a:noFill/>
        <a:ln>
          <a:noFill/>
        </a:ln>
        <a:effectLst/>
      </c:spPr>
    </c:plotArea>
    <c:legend>
      <c:legendPos val="r"/>
      <c:overlay val="0"/>
      <c:spPr>
        <a:noFill/>
        <a:ln>
          <a:noFill/>
        </a:ln>
        <a:effectLst/>
      </c:spPr>
      <c:txPr>
        <a:bodyPr rot="0" spcFirstLastPara="0" vertOverflow="ellipsis" vert="horz" wrap="square" anchor="ctr" anchorCtr="1"/>
        <a:lstStyle/>
        <a:p>
          <a:pPr>
            <a:defRPr lang="zh-CN" sz="10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solidFill>
            <a:sysClr val="windowText" lastClr="000000"/>
          </a:solidFill>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83E495-0083-4DE8-96A1-0575FA0E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2243</TotalTime>
  <Pages>19</Pages>
  <Words>1826</Words>
  <Characters>10412</Characters>
  <Application>Microsoft Office Word</Application>
  <DocSecurity>0</DocSecurity>
  <Lines>86</Lines>
  <Paragraphs>24</Paragraphs>
  <ScaleCrop>false</ScaleCrop>
  <Company>Microsoft</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zhang</cp:lastModifiedBy>
  <cp:revision>45</cp:revision>
  <cp:lastPrinted>2023-09-15T09:18:00Z</cp:lastPrinted>
  <dcterms:created xsi:type="dcterms:W3CDTF">2023-10-10T09:59:00Z</dcterms:created>
  <dcterms:modified xsi:type="dcterms:W3CDTF">2024-01-19T01:32:00Z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