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44" w:rsidRPr="00F47D0B" w:rsidRDefault="00F14D44" w:rsidP="00F14D44">
      <w:pPr>
        <w:widowControl/>
        <w:jc w:val="center"/>
        <w:textAlignment w:val="baseline"/>
        <w:rPr>
          <w:rFonts w:ascii="宋体" w:hAnsi="宋体"/>
          <w:color w:val="333333"/>
          <w:kern w:val="0"/>
          <w:sz w:val="36"/>
          <w:szCs w:val="36"/>
        </w:rPr>
      </w:pPr>
    </w:p>
    <w:p w:rsidR="00F14D44" w:rsidRDefault="00F14D44" w:rsidP="00F14D44">
      <w:pPr>
        <w:widowControl/>
        <w:jc w:val="center"/>
        <w:textAlignment w:val="baseline"/>
        <w:rPr>
          <w:rFonts w:ascii="宋体" w:hAnsi="宋体"/>
          <w:color w:val="333333"/>
          <w:kern w:val="0"/>
          <w:sz w:val="36"/>
          <w:szCs w:val="36"/>
        </w:rPr>
      </w:pPr>
    </w:p>
    <w:p w:rsidR="00F14D44" w:rsidRPr="00F47D0B" w:rsidRDefault="00F14D44" w:rsidP="00F14D44">
      <w:pPr>
        <w:widowControl/>
        <w:spacing w:line="300" w:lineRule="exact"/>
        <w:jc w:val="center"/>
        <w:textAlignment w:val="baseline"/>
        <w:rPr>
          <w:rFonts w:ascii="宋体" w:hAnsi="宋体"/>
          <w:color w:val="333333"/>
          <w:kern w:val="0"/>
          <w:sz w:val="36"/>
          <w:szCs w:val="36"/>
        </w:rPr>
      </w:pPr>
    </w:p>
    <w:p w:rsidR="00F14D44" w:rsidRPr="004D5CD4" w:rsidRDefault="00F14D44" w:rsidP="00F14D44">
      <w:pPr>
        <w:widowControl/>
        <w:spacing w:line="375" w:lineRule="atLeast"/>
        <w:jc w:val="center"/>
        <w:rPr>
          <w:rFonts w:ascii="方正小标宋简体" w:eastAsia="方正小标宋简体" w:hAnsi="华文中宋"/>
          <w:color w:val="FF0000"/>
          <w:spacing w:val="30"/>
          <w:kern w:val="0"/>
          <w:sz w:val="80"/>
          <w:szCs w:val="80"/>
        </w:rPr>
      </w:pPr>
      <w:r w:rsidRPr="004D5CD4">
        <w:rPr>
          <w:rFonts w:ascii="方正小标宋简体" w:eastAsia="方正小标宋简体" w:hAnsi="华文中宋" w:hint="eastAsia"/>
          <w:color w:val="FF0000"/>
          <w:spacing w:val="30"/>
          <w:kern w:val="0"/>
          <w:sz w:val="80"/>
          <w:szCs w:val="80"/>
        </w:rPr>
        <w:t>潮州市中级人民法院</w:t>
      </w:r>
    </w:p>
    <w:p w:rsidR="00F14D44" w:rsidRPr="00642A3F" w:rsidRDefault="00F14D44" w:rsidP="00F14D44">
      <w:pPr>
        <w:widowControl/>
        <w:spacing w:line="160" w:lineRule="exact"/>
        <w:jc w:val="center"/>
        <w:textAlignment w:val="baseline"/>
        <w:rPr>
          <w:rFonts w:ascii="仿宋_GB2312" w:eastAsia="仿宋_GB2312" w:hAnsi="华文中宋"/>
          <w:b/>
          <w:kern w:val="0"/>
          <w:sz w:val="32"/>
        </w:rPr>
      </w:pPr>
    </w:p>
    <w:p w:rsidR="00F14D44" w:rsidRPr="00CB1906" w:rsidRDefault="00F14D44" w:rsidP="00F14D44">
      <w:pPr>
        <w:spacing w:line="820" w:lineRule="exact"/>
        <w:ind w:firstLineChars="49" w:firstLine="167"/>
        <w:jc w:val="center"/>
        <w:rPr>
          <w:rFonts w:ascii="仿宋_GB2312" w:eastAsia="仿宋_GB2312"/>
          <w:sz w:val="34"/>
          <w:szCs w:val="36"/>
        </w:rPr>
      </w:pPr>
      <w:r w:rsidRPr="00CB1906">
        <w:rPr>
          <w:rFonts w:ascii="仿宋_GB2312" w:eastAsia="仿宋_GB2312" w:hint="eastAsia"/>
          <w:sz w:val="34"/>
          <w:szCs w:val="36"/>
        </w:rPr>
        <w:t>潮中法〔2022〕</w:t>
      </w:r>
      <w:r>
        <w:rPr>
          <w:rFonts w:ascii="仿宋_GB2312" w:eastAsia="仿宋_GB2312" w:hint="eastAsia"/>
          <w:sz w:val="34"/>
          <w:szCs w:val="36"/>
        </w:rPr>
        <w:t>35</w:t>
      </w:r>
      <w:r w:rsidRPr="00CB1906">
        <w:rPr>
          <w:rFonts w:ascii="仿宋_GB2312" w:eastAsia="仿宋_GB2312" w:hint="eastAsia"/>
          <w:sz w:val="34"/>
          <w:szCs w:val="36"/>
        </w:rPr>
        <w:t xml:space="preserve">号 </w:t>
      </w:r>
    </w:p>
    <w:p w:rsidR="00F14D44" w:rsidRDefault="00B457C5" w:rsidP="00F14D44">
      <w:pPr>
        <w:widowControl/>
        <w:jc w:val="center"/>
        <w:textAlignment w:val="baseline"/>
        <w:rPr>
          <w:rFonts w:ascii="仿宋_GB2312" w:eastAsia="仿宋_GB2312" w:hAnsi="华文中宋"/>
          <w:color w:val="333333"/>
          <w:kern w:val="0"/>
          <w:sz w:val="32"/>
        </w:rPr>
      </w:pPr>
      <w:r w:rsidRPr="00B457C5">
        <w:rPr>
          <w:rFonts w:ascii="宋体" w:eastAsia="宋体" w:hAnsi="宋体"/>
          <w:color w:val="333333"/>
          <w:kern w:val="0"/>
          <w:sz w:val="24"/>
        </w:rPr>
        <w:pict>
          <v:line id="_x0000_s2057" style="position:absolute;left:0;text-align:left;z-index:251664384" from="-21pt,4.35pt" to="430.95pt,4.35pt" strokecolor="red" strokeweight="3pt"/>
        </w:pict>
      </w:r>
    </w:p>
    <w:p w:rsidR="00F14D44" w:rsidRDefault="00F14D44" w:rsidP="00F14D44">
      <w:pPr>
        <w:spacing w:line="240" w:lineRule="exact"/>
      </w:pPr>
    </w:p>
    <w:p w:rsidR="008B6551" w:rsidRPr="00F14D44" w:rsidRDefault="0083482E" w:rsidP="008B6551">
      <w:pPr>
        <w:spacing w:line="600" w:lineRule="exact"/>
        <w:jc w:val="center"/>
        <w:rPr>
          <w:rFonts w:ascii="方正小标宋简体" w:eastAsia="方正小标宋简体" w:hAnsi="黑体"/>
          <w:sz w:val="38"/>
          <w:szCs w:val="36"/>
        </w:rPr>
      </w:pPr>
      <w:r w:rsidRPr="00F14D44">
        <w:rPr>
          <w:rFonts w:ascii="方正小标宋简体" w:eastAsia="方正小标宋简体" w:hAnsi="黑体" w:hint="eastAsia"/>
          <w:sz w:val="38"/>
          <w:szCs w:val="36"/>
        </w:rPr>
        <w:t>潮州市中级人民法院关于印发《</w:t>
      </w:r>
      <w:r w:rsidR="008B6551" w:rsidRPr="00F14D44">
        <w:rPr>
          <w:rFonts w:ascii="方正小标宋简体" w:eastAsia="方正小标宋简体" w:hAnsi="黑体" w:hint="eastAsia"/>
          <w:sz w:val="38"/>
          <w:szCs w:val="36"/>
        </w:rPr>
        <w:t>关于加强新时代</w:t>
      </w:r>
    </w:p>
    <w:p w:rsidR="00256CB3" w:rsidRPr="00F14D44" w:rsidRDefault="008B6551" w:rsidP="008B6551">
      <w:pPr>
        <w:spacing w:line="600" w:lineRule="exact"/>
        <w:jc w:val="center"/>
        <w:rPr>
          <w:rFonts w:ascii="方正小标宋简体" w:eastAsia="方正小标宋简体" w:hAnsi="黑体"/>
          <w:sz w:val="38"/>
          <w:szCs w:val="36"/>
        </w:rPr>
      </w:pPr>
      <w:r w:rsidRPr="00F14D44">
        <w:rPr>
          <w:rFonts w:ascii="方正小标宋简体" w:eastAsia="方正小标宋简体" w:hAnsi="黑体" w:hint="eastAsia"/>
          <w:sz w:val="38"/>
          <w:szCs w:val="36"/>
        </w:rPr>
        <w:t>知识产权审判工作为潮州现代化建设提供</w:t>
      </w:r>
    </w:p>
    <w:p w:rsidR="00E20FC0" w:rsidRPr="00F14D44" w:rsidRDefault="008B6551" w:rsidP="008B6551">
      <w:pPr>
        <w:spacing w:line="600" w:lineRule="exact"/>
        <w:jc w:val="center"/>
        <w:rPr>
          <w:rFonts w:ascii="方正小标宋简体" w:eastAsia="方正小标宋简体" w:hAnsi="黑体"/>
          <w:sz w:val="38"/>
          <w:szCs w:val="36"/>
        </w:rPr>
      </w:pPr>
      <w:r w:rsidRPr="00F14D44">
        <w:rPr>
          <w:rFonts w:ascii="方正小标宋简体" w:eastAsia="方正小标宋简体" w:hAnsi="黑体" w:hint="eastAsia"/>
          <w:sz w:val="38"/>
          <w:szCs w:val="36"/>
        </w:rPr>
        <w:t>有力司法服务和保障的意见</w:t>
      </w:r>
      <w:r w:rsidR="0083482E" w:rsidRPr="00F14D44">
        <w:rPr>
          <w:rFonts w:ascii="方正小标宋简体" w:eastAsia="方正小标宋简体" w:hAnsi="黑体" w:hint="eastAsia"/>
          <w:sz w:val="38"/>
          <w:szCs w:val="36"/>
        </w:rPr>
        <w:t>》的通知</w:t>
      </w:r>
    </w:p>
    <w:p w:rsidR="00E20FC0" w:rsidRDefault="00E20FC0" w:rsidP="00F14D44">
      <w:pPr>
        <w:spacing w:line="360" w:lineRule="exact"/>
        <w:jc w:val="center"/>
        <w:rPr>
          <w:rFonts w:ascii="黑体" w:eastAsia="黑体" w:hAnsi="黑体"/>
          <w:sz w:val="36"/>
          <w:szCs w:val="36"/>
        </w:rPr>
      </w:pPr>
    </w:p>
    <w:p w:rsidR="00E20FC0" w:rsidRDefault="0083482E" w:rsidP="00A37A57">
      <w:pPr>
        <w:jc w:val="left"/>
        <w:rPr>
          <w:rFonts w:ascii="仿宋_GB2312" w:eastAsia="仿宋_GB2312" w:hAnsi="黑体"/>
          <w:sz w:val="32"/>
          <w:szCs w:val="32"/>
        </w:rPr>
      </w:pPr>
      <w:r>
        <w:rPr>
          <w:rFonts w:ascii="仿宋_GB2312" w:eastAsia="仿宋_GB2312" w:hAnsi="黑体" w:hint="eastAsia"/>
          <w:sz w:val="32"/>
          <w:szCs w:val="32"/>
        </w:rPr>
        <w:t>各基层人民法院，中院各部门：</w:t>
      </w:r>
    </w:p>
    <w:p w:rsidR="00E20FC0" w:rsidRDefault="0083482E" w:rsidP="00A37A57">
      <w:pPr>
        <w:ind w:firstLineChars="200" w:firstLine="640"/>
        <w:rPr>
          <w:rFonts w:ascii="仿宋_GB2312" w:eastAsia="仿宋_GB2312" w:hAnsi="黑体"/>
          <w:sz w:val="32"/>
          <w:szCs w:val="32"/>
        </w:rPr>
      </w:pPr>
      <w:r>
        <w:rPr>
          <w:rFonts w:ascii="仿宋_GB2312" w:eastAsia="仿宋_GB2312" w:hAnsi="黑体" w:hint="eastAsia"/>
          <w:sz w:val="32"/>
          <w:szCs w:val="32"/>
        </w:rPr>
        <w:t>《</w:t>
      </w:r>
      <w:r w:rsidR="008B6551" w:rsidRPr="008B6551">
        <w:rPr>
          <w:rFonts w:ascii="仿宋_GB2312" w:eastAsia="仿宋_GB2312" w:hAnsi="黑体" w:hint="eastAsia"/>
          <w:sz w:val="32"/>
          <w:szCs w:val="32"/>
        </w:rPr>
        <w:t>关于加强新时代知识产权审判工作为潮州现代化建设提供有力司法服务和保障的意见</w:t>
      </w:r>
      <w:r>
        <w:rPr>
          <w:rFonts w:ascii="仿宋_GB2312" w:eastAsia="仿宋_GB2312" w:hAnsi="黑体" w:hint="eastAsia"/>
          <w:sz w:val="32"/>
          <w:szCs w:val="32"/>
        </w:rPr>
        <w:t>》</w:t>
      </w:r>
      <w:r w:rsidR="00D82A7B">
        <w:rPr>
          <w:rFonts w:ascii="仿宋_GB2312" w:eastAsia="仿宋_GB2312" w:hAnsi="黑体" w:hint="eastAsia"/>
          <w:sz w:val="32"/>
          <w:szCs w:val="32"/>
        </w:rPr>
        <w:t>经中院党组讨论通过，现</w:t>
      </w:r>
      <w:r>
        <w:rPr>
          <w:rFonts w:ascii="仿宋_GB2312" w:eastAsia="仿宋_GB2312" w:hAnsi="黑体" w:hint="eastAsia"/>
          <w:sz w:val="32"/>
          <w:szCs w:val="32"/>
        </w:rPr>
        <w:t>印发给你们，请结合实际认真贯彻执行。</w:t>
      </w:r>
    </w:p>
    <w:p w:rsidR="00E20FC0" w:rsidRDefault="0083482E" w:rsidP="00A37A57">
      <w:pPr>
        <w:ind w:firstLineChars="200" w:firstLine="640"/>
        <w:jc w:val="left"/>
        <w:rPr>
          <w:rFonts w:ascii="仿宋_GB2312" w:eastAsia="仿宋_GB2312" w:hAnsi="黑体"/>
          <w:sz w:val="32"/>
          <w:szCs w:val="32"/>
        </w:rPr>
      </w:pPr>
      <w:r>
        <w:rPr>
          <w:rFonts w:ascii="仿宋_GB2312" w:eastAsia="仿宋_GB2312" w:hAnsi="黑体" w:hint="eastAsia"/>
          <w:sz w:val="32"/>
          <w:szCs w:val="32"/>
        </w:rPr>
        <w:t>特此通知。</w:t>
      </w:r>
    </w:p>
    <w:p w:rsidR="00E20FC0" w:rsidRDefault="00E20FC0" w:rsidP="00A37A57">
      <w:pPr>
        <w:ind w:firstLineChars="200" w:firstLine="640"/>
        <w:jc w:val="left"/>
        <w:rPr>
          <w:rFonts w:ascii="仿宋_GB2312" w:eastAsia="仿宋_GB2312" w:hAnsi="黑体"/>
          <w:sz w:val="32"/>
          <w:szCs w:val="32"/>
        </w:rPr>
      </w:pPr>
    </w:p>
    <w:p w:rsidR="00E20FC0" w:rsidRDefault="00E20FC0" w:rsidP="00A37A57">
      <w:pPr>
        <w:ind w:firstLineChars="200" w:firstLine="640"/>
        <w:jc w:val="left"/>
        <w:rPr>
          <w:rFonts w:ascii="仿宋_GB2312" w:eastAsia="仿宋_GB2312" w:hAnsi="黑体"/>
          <w:sz w:val="32"/>
          <w:szCs w:val="32"/>
        </w:rPr>
      </w:pPr>
    </w:p>
    <w:p w:rsidR="00E20FC0" w:rsidRDefault="0083482E" w:rsidP="00A37A57">
      <w:pPr>
        <w:ind w:right="651" w:firstLineChars="200" w:firstLine="640"/>
        <w:jc w:val="right"/>
        <w:rPr>
          <w:rFonts w:ascii="仿宋_GB2312" w:eastAsia="仿宋_GB2312" w:hAnsi="黑体"/>
          <w:sz w:val="32"/>
          <w:szCs w:val="32"/>
        </w:rPr>
      </w:pPr>
      <w:r>
        <w:rPr>
          <w:rFonts w:ascii="仿宋_GB2312" w:eastAsia="仿宋_GB2312" w:hAnsi="黑体" w:hint="eastAsia"/>
          <w:sz w:val="32"/>
          <w:szCs w:val="32"/>
        </w:rPr>
        <w:t xml:space="preserve">潮州市中级人民法院    </w:t>
      </w:r>
    </w:p>
    <w:p w:rsidR="00E20FC0" w:rsidRDefault="00A37A57" w:rsidP="00A37A57">
      <w:pPr>
        <w:jc w:val="center"/>
        <w:rPr>
          <w:rFonts w:ascii="方正小标宋简体" w:eastAsia="方正小标宋简体" w:hAnsi="方正小标宋简体" w:cs="方正小标宋简体"/>
          <w:sz w:val="36"/>
          <w:szCs w:val="36"/>
        </w:rPr>
      </w:pPr>
      <w:r>
        <w:rPr>
          <w:rFonts w:ascii="仿宋_GB2312" w:eastAsia="仿宋_GB2312" w:hAnsi="黑体" w:hint="eastAsia"/>
          <w:sz w:val="32"/>
          <w:szCs w:val="32"/>
        </w:rPr>
        <w:t xml:space="preserve">                          </w:t>
      </w:r>
      <w:r w:rsidR="0083482E">
        <w:rPr>
          <w:rFonts w:ascii="仿宋_GB2312" w:eastAsia="仿宋_GB2312" w:hAnsi="黑体" w:hint="eastAsia"/>
          <w:sz w:val="32"/>
          <w:szCs w:val="32"/>
        </w:rPr>
        <w:t>2022年</w:t>
      </w:r>
      <w:r w:rsidR="008B6551">
        <w:rPr>
          <w:rFonts w:ascii="仿宋_GB2312" w:eastAsia="仿宋_GB2312" w:hAnsi="黑体" w:hint="eastAsia"/>
          <w:sz w:val="32"/>
          <w:szCs w:val="32"/>
        </w:rPr>
        <w:t>8</w:t>
      </w:r>
      <w:r w:rsidR="0083482E">
        <w:rPr>
          <w:rFonts w:ascii="仿宋_GB2312" w:eastAsia="仿宋_GB2312" w:hAnsi="黑体" w:hint="eastAsia"/>
          <w:sz w:val="32"/>
          <w:szCs w:val="32"/>
        </w:rPr>
        <w:t>月</w:t>
      </w:r>
      <w:r w:rsidR="00F14D44">
        <w:rPr>
          <w:rFonts w:ascii="仿宋_GB2312" w:eastAsia="仿宋_GB2312" w:hAnsi="黑体" w:hint="eastAsia"/>
          <w:sz w:val="32"/>
          <w:szCs w:val="32"/>
        </w:rPr>
        <w:t>12</w:t>
      </w:r>
      <w:r w:rsidR="0083482E">
        <w:rPr>
          <w:rFonts w:ascii="仿宋_GB2312" w:eastAsia="仿宋_GB2312" w:hAnsi="黑体" w:hint="eastAsia"/>
          <w:sz w:val="32"/>
          <w:szCs w:val="32"/>
        </w:rPr>
        <w:t xml:space="preserve">日     </w:t>
      </w:r>
      <w:r w:rsidR="0083482E">
        <w:rPr>
          <w:rFonts w:ascii="仿宋_GB2312" w:eastAsia="仿宋_GB2312" w:hAnsi="黑体" w:hint="eastAsia"/>
          <w:sz w:val="32"/>
          <w:szCs w:val="32"/>
        </w:rPr>
        <w:br w:type="page"/>
      </w:r>
    </w:p>
    <w:p w:rsidR="009C215D" w:rsidRDefault="009C215D" w:rsidP="009C215D">
      <w:pPr>
        <w:spacing w:line="240" w:lineRule="exact"/>
        <w:jc w:val="center"/>
        <w:rPr>
          <w:rFonts w:ascii="方正小标宋简体" w:eastAsia="方正小标宋简体" w:hAnsi="方正小标宋简体" w:cs="方正小标宋简体"/>
          <w:sz w:val="36"/>
          <w:szCs w:val="36"/>
        </w:rPr>
      </w:pPr>
    </w:p>
    <w:p w:rsidR="00256CB3" w:rsidRDefault="008B6551" w:rsidP="00A37A57">
      <w:pPr>
        <w:jc w:val="center"/>
        <w:rPr>
          <w:rFonts w:ascii="方正小标宋简体" w:eastAsia="方正小标宋简体" w:hAnsi="方正小标宋简体" w:cs="方正小标宋简体"/>
          <w:sz w:val="36"/>
          <w:szCs w:val="36"/>
        </w:rPr>
      </w:pPr>
      <w:r w:rsidRPr="008B6551">
        <w:rPr>
          <w:rFonts w:ascii="方正小标宋简体" w:eastAsia="方正小标宋简体" w:hAnsi="方正小标宋简体" w:cs="方正小标宋简体" w:hint="eastAsia"/>
          <w:sz w:val="36"/>
          <w:szCs w:val="36"/>
        </w:rPr>
        <w:t>关于加强新时代知识产权审判工作为潮州</w:t>
      </w:r>
    </w:p>
    <w:p w:rsidR="008B6551" w:rsidRPr="008B6551" w:rsidRDefault="008B6551" w:rsidP="00A37A57">
      <w:pPr>
        <w:jc w:val="center"/>
        <w:rPr>
          <w:rFonts w:ascii="方正小标宋简体" w:eastAsia="方正小标宋简体" w:hAnsi="方正小标宋简体" w:cs="方正小标宋简体"/>
          <w:sz w:val="36"/>
          <w:szCs w:val="36"/>
        </w:rPr>
      </w:pPr>
      <w:r w:rsidRPr="008B6551">
        <w:rPr>
          <w:rFonts w:ascii="方正小标宋简体" w:eastAsia="方正小标宋简体" w:hAnsi="方正小标宋简体" w:cs="方正小标宋简体" w:hint="eastAsia"/>
          <w:sz w:val="36"/>
          <w:szCs w:val="36"/>
        </w:rPr>
        <w:t>现代化建设提供有力司法服务和保障的意见</w:t>
      </w:r>
    </w:p>
    <w:p w:rsidR="008B6551" w:rsidRDefault="008B6551" w:rsidP="000E0D0C">
      <w:pPr>
        <w:spacing w:line="360" w:lineRule="exact"/>
        <w:jc w:val="center"/>
        <w:rPr>
          <w:b/>
          <w:sz w:val="36"/>
          <w:szCs w:val="36"/>
        </w:rPr>
      </w:pPr>
    </w:p>
    <w:p w:rsidR="008B6551" w:rsidRPr="00A337A4" w:rsidRDefault="008B6551" w:rsidP="00A37A57">
      <w:pPr>
        <w:pStyle w:val="Style"/>
        <w:spacing w:line="240" w:lineRule="auto"/>
      </w:pPr>
      <w:r w:rsidRPr="006432CB">
        <w:rPr>
          <w:rFonts w:hint="eastAsia"/>
        </w:rPr>
        <w:t>为进一步加强新时代知识产权审判工作，积极营造良好营商环境，破除疫情之下的</w:t>
      </w:r>
      <w:r>
        <w:rPr>
          <w:rFonts w:hint="eastAsia"/>
        </w:rPr>
        <w:t>发展难题，</w:t>
      </w:r>
      <w:r w:rsidRPr="006432CB">
        <w:rPr>
          <w:rFonts w:hint="eastAsia"/>
        </w:rPr>
        <w:t>全力为中小企业纾困解难，潮州中院</w:t>
      </w:r>
      <w:r w:rsidRPr="00B81E6F">
        <w:rPr>
          <w:snapToGrid w:val="0"/>
        </w:rPr>
        <w:t>强化知识产权</w:t>
      </w:r>
      <w:r>
        <w:rPr>
          <w:rFonts w:hint="eastAsia"/>
          <w:snapToGrid w:val="0"/>
        </w:rPr>
        <w:t>“</w:t>
      </w:r>
      <w:r w:rsidRPr="00B81E6F">
        <w:rPr>
          <w:snapToGrid w:val="0"/>
        </w:rPr>
        <w:t>全链条</w:t>
      </w:r>
      <w:r>
        <w:rPr>
          <w:rFonts w:hint="eastAsia"/>
          <w:snapToGrid w:val="0"/>
        </w:rPr>
        <w:t>”</w:t>
      </w:r>
      <w:r w:rsidRPr="00B81E6F">
        <w:rPr>
          <w:snapToGrid w:val="0"/>
        </w:rPr>
        <w:t>保护</w:t>
      </w:r>
      <w:r>
        <w:rPr>
          <w:rFonts w:hint="eastAsia"/>
        </w:rPr>
        <w:t>，</w:t>
      </w:r>
      <w:r w:rsidRPr="006432CB">
        <w:rPr>
          <w:rFonts w:hint="eastAsia"/>
        </w:rPr>
        <w:t>依法</w:t>
      </w:r>
      <w:r>
        <w:rPr>
          <w:rFonts w:hint="eastAsia"/>
        </w:rPr>
        <w:t>全面</w:t>
      </w:r>
      <w:r w:rsidRPr="006432CB">
        <w:rPr>
          <w:rFonts w:hint="eastAsia"/>
        </w:rPr>
        <w:t>履行民事、刑事和行政审判职能</w:t>
      </w:r>
      <w:r>
        <w:rPr>
          <w:rFonts w:hint="eastAsia"/>
        </w:rPr>
        <w:t>，</w:t>
      </w:r>
      <w:r w:rsidRPr="006432CB">
        <w:rPr>
          <w:rFonts w:hint="eastAsia"/>
        </w:rPr>
        <w:t>按照最严格知识产权保护制度的要求，不断加大知识产权司法保护力度</w:t>
      </w:r>
      <w:r>
        <w:rPr>
          <w:rFonts w:hint="eastAsia"/>
        </w:rPr>
        <w:t>，</w:t>
      </w:r>
      <w:r w:rsidRPr="006432CB">
        <w:rPr>
          <w:rFonts w:hint="eastAsia"/>
        </w:rPr>
        <w:t>充分发挥知识产权保护</w:t>
      </w:r>
      <w:r>
        <w:rPr>
          <w:rFonts w:hint="eastAsia"/>
        </w:rPr>
        <w:t>科技</w:t>
      </w:r>
      <w:r w:rsidRPr="006432CB">
        <w:rPr>
          <w:rFonts w:hint="eastAsia"/>
        </w:rPr>
        <w:t>创新、促进</w:t>
      </w:r>
      <w:r>
        <w:rPr>
          <w:rFonts w:hint="eastAsia"/>
        </w:rPr>
        <w:t>文化</w:t>
      </w:r>
      <w:r w:rsidRPr="006432CB">
        <w:rPr>
          <w:rFonts w:hint="eastAsia"/>
        </w:rPr>
        <w:t>进步和</w:t>
      </w:r>
      <w:r>
        <w:rPr>
          <w:rFonts w:hint="eastAsia"/>
        </w:rPr>
        <w:t>经济</w:t>
      </w:r>
      <w:r w:rsidRPr="006432CB">
        <w:rPr>
          <w:rFonts w:hint="eastAsia"/>
        </w:rPr>
        <w:t>社会发展的职能作用</w:t>
      </w:r>
      <w:r>
        <w:rPr>
          <w:rFonts w:hint="eastAsia"/>
        </w:rPr>
        <w:t>，为推动潮州</w:t>
      </w:r>
      <w:r w:rsidRPr="006F1357">
        <w:rPr>
          <w:rFonts w:hint="eastAsia"/>
        </w:rPr>
        <w:t>现代化建设</w:t>
      </w:r>
      <w:r>
        <w:rPr>
          <w:rFonts w:hint="eastAsia"/>
        </w:rPr>
        <w:t>提供有力的司法服务和保障。</w:t>
      </w:r>
      <w:r w:rsidRPr="006432CB">
        <w:rPr>
          <w:rFonts w:hint="eastAsia"/>
        </w:rPr>
        <w:t>现结合本院工作实际，</w:t>
      </w:r>
      <w:r w:rsidRPr="00A337A4">
        <w:rPr>
          <w:rFonts w:hint="eastAsia"/>
        </w:rPr>
        <w:t>特制定以下实施意见：</w:t>
      </w:r>
    </w:p>
    <w:p w:rsidR="008B6551" w:rsidRPr="00F14D44" w:rsidRDefault="008B6551" w:rsidP="00A37A57">
      <w:pPr>
        <w:pStyle w:val="Style"/>
        <w:spacing w:line="240" w:lineRule="auto"/>
        <w:rPr>
          <w:rFonts w:ascii="黑体" w:eastAsia="黑体"/>
        </w:rPr>
      </w:pPr>
      <w:bookmarkStart w:id="0" w:name="_Toc38033345"/>
      <w:r w:rsidRPr="00F14D44">
        <w:rPr>
          <w:rFonts w:ascii="黑体" w:eastAsia="黑体" w:hint="eastAsia"/>
        </w:rPr>
        <w:t>一、</w:t>
      </w:r>
      <w:bookmarkEnd w:id="0"/>
      <w:r w:rsidRPr="00F14D44">
        <w:rPr>
          <w:rFonts w:ascii="黑体" w:eastAsia="黑体" w:hint="eastAsia"/>
        </w:rPr>
        <w:t>提升审判、执行质效，提高司法服务保障水平</w:t>
      </w:r>
    </w:p>
    <w:p w:rsidR="008B6551" w:rsidRPr="00D30C00" w:rsidRDefault="008B6551" w:rsidP="00A37A57">
      <w:pPr>
        <w:pStyle w:val="Style"/>
        <w:spacing w:line="240" w:lineRule="auto"/>
      </w:pPr>
      <w:r>
        <w:rPr>
          <w:rFonts w:hint="eastAsia"/>
        </w:rPr>
        <w:t>1.</w:t>
      </w:r>
      <w:r w:rsidRPr="00D30C00">
        <w:rPr>
          <w:rFonts w:hint="eastAsia"/>
        </w:rPr>
        <w:t>发挥民事审判在知识产权司法保护中的主渠道作用，继续做好“六稳”“六保”工作，结合疫情防控和经济社会发展的统筹推进工作，帮助中小微企业减负纾困、恢复发展。</w:t>
      </w:r>
    </w:p>
    <w:p w:rsidR="008B6551" w:rsidRDefault="008B6551" w:rsidP="00A37A57">
      <w:pPr>
        <w:pStyle w:val="Style"/>
        <w:spacing w:line="240" w:lineRule="auto"/>
      </w:pPr>
      <w:r>
        <w:rPr>
          <w:rFonts w:hint="eastAsia"/>
        </w:rPr>
        <w:t>2</w:t>
      </w:r>
      <w:r w:rsidRPr="00C50B95">
        <w:rPr>
          <w:rFonts w:hint="eastAsia"/>
        </w:rPr>
        <w:t>.</w:t>
      </w:r>
      <w:r>
        <w:rPr>
          <w:rFonts w:hint="eastAsia"/>
        </w:rPr>
        <w:t>提高知识产权案件审判效率，优化知识产权案件繁简分流机制，健全</w:t>
      </w:r>
      <w:r w:rsidRPr="006F1357">
        <w:rPr>
          <w:rFonts w:hint="eastAsia"/>
        </w:rPr>
        <w:t>“简案快审、繁案精审”审判机制，根据案件类型、案件事实、社会影响、涉及法律关系等内容，将知识产权案件分为简单案件和复杂案件，做到“快慢分道、轻重分离”</w:t>
      </w:r>
      <w:r>
        <w:rPr>
          <w:rFonts w:hint="eastAsia"/>
        </w:rPr>
        <w:t>。</w:t>
      </w:r>
    </w:p>
    <w:p w:rsidR="008B6551" w:rsidRDefault="008B6551" w:rsidP="00A37A57">
      <w:pPr>
        <w:pStyle w:val="Style"/>
        <w:spacing w:line="240" w:lineRule="auto"/>
      </w:pPr>
      <w:r>
        <w:rPr>
          <w:rFonts w:hint="eastAsia"/>
        </w:rPr>
        <w:t>3</w:t>
      </w:r>
      <w:r w:rsidRPr="00C50B95">
        <w:rPr>
          <w:rFonts w:hint="eastAsia"/>
        </w:rPr>
        <w:t>.</w:t>
      </w:r>
      <w:r w:rsidRPr="006F1357">
        <w:t>发挥知识产权司法保护主导作用，切实加大对复工复产中关键核心技术、新兴产业、重点领域等司法保护力度，</w:t>
      </w:r>
      <w:r w:rsidRPr="006F1357">
        <w:lastRenderedPageBreak/>
        <w:t>服务创新驱动发展。</w:t>
      </w:r>
      <w:r>
        <w:rPr>
          <w:rFonts w:hint="eastAsia"/>
        </w:rPr>
        <w:t>其中，</w:t>
      </w:r>
      <w:r w:rsidRPr="00300A78">
        <w:t>加</w:t>
      </w:r>
      <w:r>
        <w:t>强对新技术、新产品、新业态等典型案件精细化审理，助力全市</w:t>
      </w:r>
      <w:r>
        <w:rPr>
          <w:rFonts w:hint="eastAsia"/>
        </w:rPr>
        <w:t>特色</w:t>
      </w:r>
      <w:r>
        <w:t>产业</w:t>
      </w:r>
      <w:r w:rsidRPr="00300A78">
        <w:t>建设和</w:t>
      </w:r>
      <w:r>
        <w:rPr>
          <w:rFonts w:hint="eastAsia"/>
        </w:rPr>
        <w:t>“</w:t>
      </w:r>
      <w:r w:rsidRPr="00300A78">
        <w:t>专</w:t>
      </w:r>
      <w:r>
        <w:rPr>
          <w:rFonts w:hint="eastAsia"/>
        </w:rPr>
        <w:t>”“</w:t>
      </w:r>
      <w:r w:rsidRPr="00300A78">
        <w:t>精</w:t>
      </w:r>
      <w:r>
        <w:rPr>
          <w:rFonts w:hint="eastAsia"/>
        </w:rPr>
        <w:t>”“</w:t>
      </w:r>
      <w:r w:rsidRPr="00300A78">
        <w:t>特</w:t>
      </w:r>
      <w:r>
        <w:rPr>
          <w:rFonts w:hint="eastAsia"/>
        </w:rPr>
        <w:t>”“</w:t>
      </w:r>
      <w:r w:rsidRPr="00300A78">
        <w:t>新</w:t>
      </w:r>
      <w:r>
        <w:rPr>
          <w:rFonts w:hint="eastAsia"/>
        </w:rPr>
        <w:t>”</w:t>
      </w:r>
      <w:r w:rsidRPr="00300A78">
        <w:t>企业发展，促进企业自主知识产权创新能力提升。</w:t>
      </w:r>
    </w:p>
    <w:p w:rsidR="008B6551" w:rsidRDefault="008B6551" w:rsidP="00A37A57">
      <w:pPr>
        <w:pStyle w:val="Style"/>
        <w:spacing w:line="240" w:lineRule="auto"/>
      </w:pPr>
      <w:r w:rsidRPr="006B5293">
        <w:rPr>
          <w:rFonts w:hint="eastAsia"/>
        </w:rPr>
        <w:t>4</w:t>
      </w:r>
      <w:r w:rsidRPr="00C50B95">
        <w:rPr>
          <w:rFonts w:hint="eastAsia"/>
        </w:rPr>
        <w:t>.</w:t>
      </w:r>
      <w:r>
        <w:rPr>
          <w:rFonts w:hint="eastAsia"/>
        </w:rPr>
        <w:t>依法</w:t>
      </w:r>
      <w:r w:rsidRPr="006B5293">
        <w:t>打击地理标志侵权行为，推动地理标志与特色产业发展、生态文明建设、历史文化传承以及乡村振兴有机融合</w:t>
      </w:r>
      <w:r>
        <w:rPr>
          <w:rFonts w:hint="eastAsia"/>
        </w:rPr>
        <w:t>。</w:t>
      </w:r>
    </w:p>
    <w:p w:rsidR="008B6551" w:rsidRPr="006B5293" w:rsidRDefault="008B6551" w:rsidP="00A37A57">
      <w:pPr>
        <w:pStyle w:val="Style"/>
        <w:spacing w:line="240" w:lineRule="auto"/>
      </w:pPr>
      <w:r w:rsidRPr="006B5293">
        <w:rPr>
          <w:rFonts w:hint="eastAsia"/>
        </w:rPr>
        <w:t>5.依法打击市场上“傍名牌”“搭便车”“山寨货”等品牌侵权行为，加大对恶意、重复等严重侵犯知识产权行为惩处力度。对于故意侵犯知识产权，情节严重的，依法支持权利人的惩罚性赔偿请求</w:t>
      </w:r>
      <w:r>
        <w:rPr>
          <w:rFonts w:hint="eastAsia"/>
        </w:rPr>
        <w:t>，增</w:t>
      </w:r>
      <w:r w:rsidRPr="006B5293">
        <w:rPr>
          <w:rFonts w:hint="eastAsia"/>
        </w:rPr>
        <w:t>强权利人对知识产权司法保护的获得感和安全感。</w:t>
      </w:r>
    </w:p>
    <w:p w:rsidR="008B6551" w:rsidRDefault="008B6551" w:rsidP="00A37A57">
      <w:pPr>
        <w:pStyle w:val="Style"/>
        <w:spacing w:line="240" w:lineRule="auto"/>
      </w:pPr>
      <w:r>
        <w:rPr>
          <w:rFonts w:hint="eastAsia"/>
        </w:rPr>
        <w:t>6</w:t>
      </w:r>
      <w:r w:rsidRPr="00D30C00">
        <w:rPr>
          <w:rFonts w:hint="eastAsia"/>
        </w:rPr>
        <w:t>.依法办理涉及与文物资源、文化遗产相关的知识产权纠纷案件，</w:t>
      </w:r>
      <w:r>
        <w:rPr>
          <w:rFonts w:hint="eastAsia"/>
        </w:rPr>
        <w:t>探索</w:t>
      </w:r>
      <w:r w:rsidRPr="00D30C00">
        <w:rPr>
          <w:rFonts w:hint="eastAsia"/>
        </w:rPr>
        <w:t>全领域、全方位、全流程的知识产权司法保护</w:t>
      </w:r>
      <w:r>
        <w:rPr>
          <w:rFonts w:hint="eastAsia"/>
        </w:rPr>
        <w:t>，</w:t>
      </w:r>
      <w:r w:rsidRPr="00D30C00">
        <w:rPr>
          <w:rFonts w:hint="eastAsia"/>
        </w:rPr>
        <w:t>打造潮州</w:t>
      </w:r>
      <w:r>
        <w:rPr>
          <w:rFonts w:hint="eastAsia"/>
        </w:rPr>
        <w:t>非物质</w:t>
      </w:r>
      <w:r w:rsidRPr="00D30C00">
        <w:rPr>
          <w:rFonts w:hint="eastAsia"/>
        </w:rPr>
        <w:t>文化遗产品牌保护</w:t>
      </w:r>
      <w:r>
        <w:rPr>
          <w:rFonts w:hint="eastAsia"/>
        </w:rPr>
        <w:t>。</w:t>
      </w:r>
    </w:p>
    <w:p w:rsidR="008B6551" w:rsidRPr="00C50B95" w:rsidRDefault="008B6551" w:rsidP="00A37A57">
      <w:pPr>
        <w:pStyle w:val="Style"/>
        <w:spacing w:line="240" w:lineRule="auto"/>
      </w:pPr>
      <w:r>
        <w:rPr>
          <w:rFonts w:hint="eastAsia"/>
        </w:rPr>
        <w:t>7.</w:t>
      </w:r>
      <w:r w:rsidRPr="00C50B95">
        <w:rPr>
          <w:rFonts w:hint="eastAsia"/>
        </w:rPr>
        <w:t>严格公正审理涉外知识产权案件，依法平等保护中外当事人的合法权益，不断增强知识产权司法保护的影响力、公信</w:t>
      </w:r>
      <w:r>
        <w:rPr>
          <w:rFonts w:hint="eastAsia"/>
        </w:rPr>
        <w:t>力。</w:t>
      </w:r>
      <w:r w:rsidRPr="00C50B95">
        <w:t xml:space="preserve"> </w:t>
      </w:r>
    </w:p>
    <w:p w:rsidR="008B6551" w:rsidRDefault="008B6551" w:rsidP="00A37A57">
      <w:pPr>
        <w:pStyle w:val="Style"/>
        <w:spacing w:line="240" w:lineRule="auto"/>
      </w:pPr>
      <w:r>
        <w:rPr>
          <w:rFonts w:hint="eastAsia"/>
        </w:rPr>
        <w:t>8.严惩侵犯知识产权犯罪，依法</w:t>
      </w:r>
      <w:r w:rsidRPr="00C50B95">
        <w:rPr>
          <w:rFonts w:hint="eastAsia"/>
        </w:rPr>
        <w:t>从严打击</w:t>
      </w:r>
      <w:r w:rsidRPr="003F7C42">
        <w:rPr>
          <w:snapToGrid w:val="0"/>
        </w:rPr>
        <w:t>假冒注册商标罪，销售假冒注册商标的商品罪，非法制造、销售非法制造的注册商标标识罪，假冒专利罪，侵犯著作权罪，销售侵权复制品罪，侵犯商业秘密罪，为境外窃取、刺探、收买、</w:t>
      </w:r>
      <w:r w:rsidRPr="003F7C42">
        <w:rPr>
          <w:snapToGrid w:val="0"/>
        </w:rPr>
        <w:lastRenderedPageBreak/>
        <w:t>非法提供商业秘密罪</w:t>
      </w:r>
      <w:r>
        <w:rPr>
          <w:rFonts w:hint="eastAsia"/>
          <w:snapToGrid w:val="0"/>
        </w:rPr>
        <w:t>等</w:t>
      </w:r>
      <w:r w:rsidRPr="00C50B95">
        <w:rPr>
          <w:rFonts w:hint="eastAsia"/>
        </w:rPr>
        <w:t>知识产权犯罪</w:t>
      </w:r>
      <w:r>
        <w:rPr>
          <w:rFonts w:hint="eastAsia"/>
        </w:rPr>
        <w:t>，</w:t>
      </w:r>
      <w:r w:rsidRPr="00415C3A">
        <w:rPr>
          <w:rFonts w:hint="eastAsia"/>
        </w:rPr>
        <w:t>发挥刑事审判惩治和震慑知识产权犯罪的职能作用</w:t>
      </w:r>
      <w:r>
        <w:rPr>
          <w:rFonts w:hint="eastAsia"/>
        </w:rPr>
        <w:t>。</w:t>
      </w:r>
    </w:p>
    <w:p w:rsidR="008B6551" w:rsidRDefault="008B6551" w:rsidP="00A37A57">
      <w:pPr>
        <w:pStyle w:val="Style"/>
        <w:spacing w:line="240" w:lineRule="auto"/>
      </w:pPr>
      <w:r>
        <w:rPr>
          <w:rFonts w:hint="eastAsia"/>
        </w:rPr>
        <w:t>9</w:t>
      </w:r>
      <w:r w:rsidRPr="00CC0BEA">
        <w:rPr>
          <w:rFonts w:hint="eastAsia"/>
        </w:rPr>
        <w:t>.加强潮州知识产权审判专业化</w:t>
      </w:r>
      <w:r>
        <w:rPr>
          <w:rFonts w:hint="eastAsia"/>
        </w:rPr>
        <w:t>建设，</w:t>
      </w:r>
      <w:r w:rsidRPr="00CC0BEA">
        <w:rPr>
          <w:rFonts w:hint="eastAsia"/>
        </w:rPr>
        <w:t>健全民事、行政、刑事案件知识产权审判“三合一”工作机制，促进民事维权、行政查处、刑事制裁有效衔接</w:t>
      </w:r>
      <w:r>
        <w:rPr>
          <w:rFonts w:hint="eastAsia"/>
        </w:rPr>
        <w:t>，</w:t>
      </w:r>
      <w:r w:rsidRPr="00B81E6F">
        <w:rPr>
          <w:rFonts w:hint="eastAsia"/>
          <w:snapToGrid w:val="0"/>
        </w:rPr>
        <w:t>完善知识产权保护“法院一条龙”工作机制</w:t>
      </w:r>
      <w:r>
        <w:rPr>
          <w:rFonts w:hint="eastAsia"/>
          <w:snapToGrid w:val="0"/>
        </w:rPr>
        <w:t>，</w:t>
      </w:r>
      <w:r w:rsidRPr="001B52E8">
        <w:rPr>
          <w:rFonts w:hint="eastAsia"/>
        </w:rPr>
        <w:t>强化知识产权的全链条保护。</w:t>
      </w:r>
    </w:p>
    <w:p w:rsidR="008B6551" w:rsidRDefault="008B6551" w:rsidP="00A37A57">
      <w:pPr>
        <w:pStyle w:val="Style"/>
        <w:spacing w:line="240" w:lineRule="auto"/>
      </w:pPr>
      <w:r>
        <w:rPr>
          <w:rFonts w:hint="eastAsia"/>
        </w:rPr>
        <w:t>10</w:t>
      </w:r>
      <w:r w:rsidRPr="00C50B95">
        <w:rPr>
          <w:rFonts w:hint="eastAsia"/>
        </w:rPr>
        <w:t>.</w:t>
      </w:r>
      <w:r w:rsidRPr="00F50B69">
        <w:rPr>
          <w:rFonts w:hint="eastAsia"/>
        </w:rPr>
        <w:t>注重知识产权审判与执行的</w:t>
      </w:r>
      <w:r>
        <w:rPr>
          <w:rFonts w:hint="eastAsia"/>
        </w:rPr>
        <w:t>衔接</w:t>
      </w:r>
      <w:r w:rsidRPr="00F50B69">
        <w:rPr>
          <w:rFonts w:hint="eastAsia"/>
        </w:rPr>
        <w:t>，</w:t>
      </w:r>
      <w:r>
        <w:rPr>
          <w:rFonts w:hint="eastAsia"/>
        </w:rPr>
        <w:t>持续推进与公安机关、税务</w:t>
      </w:r>
      <w:r w:rsidR="0027464D">
        <w:rPr>
          <w:rFonts w:hint="eastAsia"/>
        </w:rPr>
        <w:t>部门</w:t>
      </w:r>
      <w:r>
        <w:rPr>
          <w:rFonts w:hint="eastAsia"/>
        </w:rPr>
        <w:t>、</w:t>
      </w:r>
      <w:r w:rsidR="00D82A7B">
        <w:rPr>
          <w:rFonts w:hint="eastAsia"/>
        </w:rPr>
        <w:t>市场监</w:t>
      </w:r>
      <w:r w:rsidR="0027464D">
        <w:rPr>
          <w:rFonts w:hint="eastAsia"/>
        </w:rPr>
        <w:t>督管理部门</w:t>
      </w:r>
      <w:r>
        <w:rPr>
          <w:rFonts w:hint="eastAsia"/>
        </w:rPr>
        <w:t>等各相关单位“点对点”网络查控及联动机制建设，加快</w:t>
      </w:r>
      <w:r w:rsidRPr="00C50B95">
        <w:rPr>
          <w:rFonts w:hint="eastAsia"/>
        </w:rPr>
        <w:t>互联互通，推进全市法院知识产权案件执行工作。</w:t>
      </w:r>
    </w:p>
    <w:p w:rsidR="008B6551" w:rsidRPr="006B5293" w:rsidRDefault="008B6551" w:rsidP="00A37A57">
      <w:pPr>
        <w:pStyle w:val="Style"/>
        <w:spacing w:line="240" w:lineRule="auto"/>
      </w:pPr>
      <w:r>
        <w:rPr>
          <w:rFonts w:hint="eastAsia"/>
        </w:rPr>
        <w:t>11.</w:t>
      </w:r>
      <w:r w:rsidRPr="00C50B95">
        <w:rPr>
          <w:rFonts w:hint="eastAsia"/>
        </w:rPr>
        <w:t>加大对企业涉</w:t>
      </w:r>
      <w:r>
        <w:rPr>
          <w:rFonts w:hint="eastAsia"/>
        </w:rPr>
        <w:t>知识产权</w:t>
      </w:r>
      <w:r w:rsidRPr="00C50B95">
        <w:rPr>
          <w:rFonts w:hint="eastAsia"/>
        </w:rPr>
        <w:t>案</w:t>
      </w:r>
      <w:r>
        <w:rPr>
          <w:rFonts w:hint="eastAsia"/>
        </w:rPr>
        <w:t>件</w:t>
      </w:r>
      <w:r w:rsidRPr="00C50B95">
        <w:rPr>
          <w:rFonts w:hint="eastAsia"/>
        </w:rPr>
        <w:t>财产处置的监督</w:t>
      </w:r>
      <w:r>
        <w:rPr>
          <w:rFonts w:hint="eastAsia"/>
        </w:rPr>
        <w:t>，</w:t>
      </w:r>
      <w:r w:rsidRPr="00C50B95">
        <w:rPr>
          <w:rFonts w:hint="eastAsia"/>
        </w:rPr>
        <w:t>发现采取查封、扣押、冻结等强制性措施不当的，及时督促纠正，为企业正常生产经营保留必需的资金、设备等，防止因对企业财产处置不得当、返还不及时中断正常生产经营。</w:t>
      </w:r>
    </w:p>
    <w:p w:rsidR="008B6551" w:rsidRPr="00F50B69" w:rsidRDefault="008B6551" w:rsidP="00A37A57">
      <w:pPr>
        <w:pStyle w:val="Style"/>
        <w:spacing w:line="240" w:lineRule="auto"/>
      </w:pPr>
      <w:r>
        <w:rPr>
          <w:rFonts w:hint="eastAsia"/>
        </w:rPr>
        <w:t>12.</w:t>
      </w:r>
      <w:r w:rsidRPr="00F50B69">
        <w:rPr>
          <w:rFonts w:hint="eastAsia"/>
        </w:rPr>
        <w:t>坚持以创新的手段保护创新，充分运用信息化手段，推广适用互联网远程审理和庭审记录改革，逐步推进完善全流程网上办案体系，为高效审理知识产权案件、满足人民群众司法需求提供坚实科技支撑和制度保障。</w:t>
      </w:r>
    </w:p>
    <w:p w:rsidR="008B6551" w:rsidRPr="00F14D44" w:rsidRDefault="008B6551" w:rsidP="00A37A57">
      <w:pPr>
        <w:pStyle w:val="Style"/>
        <w:spacing w:line="240" w:lineRule="auto"/>
        <w:rPr>
          <w:rFonts w:ascii="黑体" w:eastAsia="黑体"/>
        </w:rPr>
      </w:pPr>
      <w:r w:rsidRPr="00F14D44">
        <w:rPr>
          <w:rFonts w:ascii="黑体" w:eastAsia="黑体" w:hint="eastAsia"/>
        </w:rPr>
        <w:t>二、做好审前延伸，强化诉源治理</w:t>
      </w:r>
    </w:p>
    <w:p w:rsidR="008B6551" w:rsidRDefault="008B6551" w:rsidP="00A37A57">
      <w:pPr>
        <w:pStyle w:val="Style"/>
        <w:spacing w:line="240" w:lineRule="auto"/>
      </w:pPr>
      <w:r>
        <w:rPr>
          <w:rFonts w:hint="eastAsia"/>
        </w:rPr>
        <w:t>13</w:t>
      </w:r>
      <w:r w:rsidRPr="00834A9D">
        <w:rPr>
          <w:rFonts w:hint="eastAsia"/>
        </w:rPr>
        <w:t>.秉承“让数据多跑路，让群众少跑腿”的理念，坚持“向信息化要效率”的思路，继续推行网上立案</w:t>
      </w:r>
      <w:r>
        <w:rPr>
          <w:rFonts w:hint="eastAsia"/>
        </w:rPr>
        <w:t>和诉前“云调解”、“云和解”工作</w:t>
      </w:r>
      <w:r w:rsidRPr="00834A9D">
        <w:rPr>
          <w:rFonts w:hint="eastAsia"/>
        </w:rPr>
        <w:t>，降低权利人立案的时间和经济成</w:t>
      </w:r>
      <w:r w:rsidRPr="00834A9D">
        <w:rPr>
          <w:rFonts w:hint="eastAsia"/>
        </w:rPr>
        <w:lastRenderedPageBreak/>
        <w:t>本。</w:t>
      </w:r>
    </w:p>
    <w:p w:rsidR="008B6551" w:rsidRDefault="008B6551" w:rsidP="00A37A57">
      <w:pPr>
        <w:pStyle w:val="Style"/>
        <w:spacing w:line="240" w:lineRule="auto"/>
      </w:pPr>
      <w:r>
        <w:rPr>
          <w:rFonts w:hint="eastAsia"/>
        </w:rPr>
        <w:t>14.</w:t>
      </w:r>
      <w:r w:rsidRPr="00FA12B2">
        <w:rPr>
          <w:rFonts w:hint="eastAsia"/>
        </w:rPr>
        <w:t>坚持调解优先</w:t>
      </w:r>
      <w:r>
        <w:rPr>
          <w:rFonts w:hint="eastAsia"/>
        </w:rPr>
        <w:t>原则，</w:t>
      </w:r>
      <w:r w:rsidRPr="00FA12B2">
        <w:rPr>
          <w:rFonts w:hint="eastAsia"/>
        </w:rPr>
        <w:t>推进人民调解队伍建设，完善知识产权纠纷诉调对接机制，</w:t>
      </w:r>
      <w:r w:rsidRPr="0069726B">
        <w:rPr>
          <w:rFonts w:hint="eastAsia"/>
        </w:rPr>
        <w:t>坚持把非诉讼纠纷解决机制挺在前面</w:t>
      </w:r>
      <w:r>
        <w:rPr>
          <w:rFonts w:hint="eastAsia"/>
        </w:rPr>
        <w:t>。</w:t>
      </w:r>
      <w:r w:rsidRPr="00CC0BEA">
        <w:rPr>
          <w:rFonts w:hint="eastAsia"/>
        </w:rPr>
        <w:t>紧扣知识产权纠纷的明显专业性特征，</w:t>
      </w:r>
      <w:r w:rsidRPr="0069726B">
        <w:rPr>
          <w:rFonts w:hint="eastAsia"/>
        </w:rPr>
        <w:t>与</w:t>
      </w:r>
      <w:r>
        <w:rPr>
          <w:rFonts w:hint="eastAsia"/>
        </w:rPr>
        <w:t>中国潮州（</w:t>
      </w:r>
      <w:r w:rsidRPr="00FA12B2">
        <w:rPr>
          <w:rFonts w:hint="eastAsia"/>
        </w:rPr>
        <w:t>餐具炊具</w:t>
      </w:r>
      <w:r>
        <w:rPr>
          <w:rFonts w:hint="eastAsia"/>
        </w:rPr>
        <w:t>）知识产权快速维权中心等</w:t>
      </w:r>
      <w:r w:rsidRPr="0069726B">
        <w:rPr>
          <w:rFonts w:hint="eastAsia"/>
        </w:rPr>
        <w:t>携手</w:t>
      </w:r>
      <w:r>
        <w:rPr>
          <w:rFonts w:hint="eastAsia"/>
        </w:rPr>
        <w:t>，致力打造富有潮州特色的知识产权案件诉前调解和解</w:t>
      </w:r>
      <w:r w:rsidRPr="00CC0BEA">
        <w:rPr>
          <w:rFonts w:hint="eastAsia"/>
        </w:rPr>
        <w:t>模式</w:t>
      </w:r>
      <w:r>
        <w:rPr>
          <w:rFonts w:hint="eastAsia"/>
        </w:rPr>
        <w:t>。</w:t>
      </w:r>
    </w:p>
    <w:p w:rsidR="008B6551" w:rsidRDefault="008B6551" w:rsidP="00A37A57">
      <w:pPr>
        <w:pStyle w:val="Style"/>
        <w:spacing w:line="240" w:lineRule="auto"/>
      </w:pPr>
      <w:r>
        <w:rPr>
          <w:rFonts w:hint="eastAsia"/>
        </w:rPr>
        <w:t>15.</w:t>
      </w:r>
      <w:r w:rsidRPr="0069726B">
        <w:rPr>
          <w:rFonts w:hint="eastAsia"/>
        </w:rPr>
        <w:t>整合社会力量，</w:t>
      </w:r>
      <w:r>
        <w:rPr>
          <w:rFonts w:hint="eastAsia"/>
        </w:rPr>
        <w:t>加强与潮州市食品行业协会、潮州市枫溪区陶瓷工业协会、潮州市潮安区不锈钢行业协会等行业协会、商会协作，建立健全诉前对接机制，</w:t>
      </w:r>
      <w:r w:rsidRPr="0069726B">
        <w:rPr>
          <w:rFonts w:hint="eastAsia"/>
        </w:rPr>
        <w:t>促进完善行业知识产权自治自律，</w:t>
      </w:r>
      <w:r>
        <w:rPr>
          <w:rFonts w:hint="eastAsia"/>
        </w:rPr>
        <w:t>引导当事人多渠道解决知识产权纠纷，</w:t>
      </w:r>
      <w:r w:rsidRPr="0069726B">
        <w:rPr>
          <w:rFonts w:hint="eastAsia"/>
        </w:rPr>
        <w:t>从源头上减少诉讼增量。</w:t>
      </w:r>
    </w:p>
    <w:p w:rsidR="008B6551" w:rsidRPr="00F14D44" w:rsidRDefault="008B6551" w:rsidP="00A37A57">
      <w:pPr>
        <w:pStyle w:val="Style"/>
        <w:spacing w:line="240" w:lineRule="auto"/>
        <w:rPr>
          <w:rFonts w:ascii="黑体" w:eastAsia="黑体"/>
        </w:rPr>
      </w:pPr>
      <w:r w:rsidRPr="00F14D44">
        <w:rPr>
          <w:rFonts w:ascii="黑体" w:eastAsia="黑体" w:hint="eastAsia"/>
        </w:rPr>
        <w:t>三、突出审后延伸，构建知识产权保护大格局</w:t>
      </w:r>
    </w:p>
    <w:p w:rsidR="008B6551" w:rsidRDefault="008B6551" w:rsidP="00A37A57">
      <w:pPr>
        <w:pStyle w:val="Style"/>
        <w:spacing w:line="240" w:lineRule="auto"/>
      </w:pPr>
      <w:r>
        <w:rPr>
          <w:rFonts w:hint="eastAsia"/>
        </w:rPr>
        <w:t>16.</w:t>
      </w:r>
      <w:r w:rsidRPr="00CC0BEA">
        <w:rPr>
          <w:rFonts w:hint="eastAsia"/>
        </w:rPr>
        <w:t>通过“4</w:t>
      </w:r>
      <w:r>
        <w:rPr>
          <w:rFonts w:hint="eastAsia"/>
        </w:rPr>
        <w:t>·</w:t>
      </w:r>
      <w:r w:rsidRPr="00CC0BEA">
        <w:rPr>
          <w:rFonts w:hint="eastAsia"/>
        </w:rPr>
        <w:t>26世界知识产权日”</w:t>
      </w:r>
      <w:r>
        <w:rPr>
          <w:rFonts w:hint="eastAsia"/>
        </w:rPr>
        <w:t>等节点进行实地普法、媒体普法，</w:t>
      </w:r>
      <w:r w:rsidRPr="00CC0BEA">
        <w:rPr>
          <w:rFonts w:hint="eastAsia"/>
        </w:rPr>
        <w:t>借助当地主流媒体及各媒体网站多种形式普及</w:t>
      </w:r>
      <w:r>
        <w:rPr>
          <w:rFonts w:hint="eastAsia"/>
        </w:rPr>
        <w:t>相关</w:t>
      </w:r>
      <w:r w:rsidRPr="00CC0BEA">
        <w:rPr>
          <w:rFonts w:hint="eastAsia"/>
        </w:rPr>
        <w:t>法律知识，培育尊重创造、鼓励创新的</w:t>
      </w:r>
      <w:r>
        <w:rPr>
          <w:rFonts w:hint="eastAsia"/>
        </w:rPr>
        <w:t>法治</w:t>
      </w:r>
      <w:r w:rsidRPr="00CC0BEA">
        <w:rPr>
          <w:rFonts w:hint="eastAsia"/>
        </w:rPr>
        <w:t>氛围。</w:t>
      </w:r>
    </w:p>
    <w:p w:rsidR="008B6551" w:rsidRDefault="008B6551" w:rsidP="00A37A57">
      <w:pPr>
        <w:pStyle w:val="Style"/>
        <w:spacing w:line="240" w:lineRule="auto"/>
      </w:pPr>
      <w:r>
        <w:rPr>
          <w:rFonts w:hint="eastAsia"/>
        </w:rPr>
        <w:t>17.推进“</w:t>
      </w:r>
      <w:r w:rsidRPr="00F50B69">
        <w:t>以案释法进民企</w:t>
      </w:r>
      <w:r>
        <w:rPr>
          <w:rFonts w:hint="eastAsia"/>
        </w:rPr>
        <w:t>”</w:t>
      </w:r>
      <w:r w:rsidRPr="00F50B69">
        <w:t>等</w:t>
      </w:r>
      <w:r w:rsidRPr="00F50B69">
        <w:t>“</w:t>
      </w:r>
      <w:r w:rsidRPr="00F50B69">
        <w:t>法润</w:t>
      </w:r>
      <w:r w:rsidRPr="00F50B69">
        <w:rPr>
          <w:rFonts w:hint="eastAsia"/>
        </w:rPr>
        <w:t>凤城</w:t>
      </w:r>
      <w:r w:rsidRPr="00F50B69">
        <w:t>”</w:t>
      </w:r>
      <w:r w:rsidRPr="00F50B69">
        <w:t>活动，</w:t>
      </w:r>
      <w:r>
        <w:rPr>
          <w:rFonts w:hint="eastAsia"/>
        </w:rPr>
        <w:t>组织</w:t>
      </w:r>
      <w:r w:rsidRPr="000038F0">
        <w:rPr>
          <w:rFonts w:hint="eastAsia"/>
        </w:rPr>
        <w:t>专题培训、交流座谈、庭审旁听等工作</w:t>
      </w:r>
      <w:r w:rsidRPr="00F50B69">
        <w:t>，助力企业</w:t>
      </w:r>
      <w:r>
        <w:rPr>
          <w:rFonts w:hint="eastAsia"/>
        </w:rPr>
        <w:t>提升</w:t>
      </w:r>
      <w:r w:rsidRPr="000038F0">
        <w:rPr>
          <w:rFonts w:hint="eastAsia"/>
        </w:rPr>
        <w:t>知识产权维权能力</w:t>
      </w:r>
      <w:r w:rsidRPr="00F50B69">
        <w:t>。</w:t>
      </w:r>
      <w:r w:rsidRPr="0069726B">
        <w:t>定期发布</w:t>
      </w:r>
      <w:r>
        <w:t>典型案例，引导</w:t>
      </w:r>
      <w:r w:rsidRPr="0069726B">
        <w:t>企业合理预知诉讼利益和诉讼风险</w:t>
      </w:r>
      <w:r>
        <w:rPr>
          <w:rFonts w:hint="eastAsia"/>
        </w:rPr>
        <w:t>。</w:t>
      </w:r>
    </w:p>
    <w:p w:rsidR="008B6551" w:rsidRDefault="008B6551" w:rsidP="00A37A57">
      <w:pPr>
        <w:pStyle w:val="Style"/>
        <w:spacing w:line="240" w:lineRule="auto"/>
        <w:rPr>
          <w:rFonts w:hAnsi="宋体"/>
        </w:rPr>
      </w:pPr>
      <w:r>
        <w:rPr>
          <w:rFonts w:hint="eastAsia"/>
          <w:snapToGrid w:val="0"/>
        </w:rPr>
        <w:t>18.</w:t>
      </w:r>
      <w:r w:rsidRPr="00B81E6F">
        <w:rPr>
          <w:rFonts w:hint="eastAsia"/>
          <w:snapToGrid w:val="0"/>
        </w:rPr>
        <w:t>加强与</w:t>
      </w:r>
      <w:r w:rsidRPr="00994FC2">
        <w:rPr>
          <w:rFonts w:hint="eastAsia"/>
        </w:rPr>
        <w:t>检察机关、公安机关等沟通协调，建立工作例会及联络员制度，就知识产权刑事案件办理机制、各诉讼阶段法律适用等问题进行磋商研究，推进知识产权刑事案件</w:t>
      </w:r>
      <w:r w:rsidRPr="00994FC2">
        <w:rPr>
          <w:rFonts w:hint="eastAsia"/>
        </w:rPr>
        <w:lastRenderedPageBreak/>
        <w:t>侦查、起诉、审判工作的规范化，健全知识产权保护“政法一条龙”工作机制。适时推动成立具有“巡回审判、咨询服务、业务培训、诉调对接、法</w:t>
      </w:r>
      <w:r>
        <w:rPr>
          <w:rFonts w:hAnsi="宋体" w:hint="eastAsia"/>
        </w:rPr>
        <w:t>治宣传”职能的知识产权司法保护中心。</w:t>
      </w:r>
    </w:p>
    <w:p w:rsidR="008B6551" w:rsidRDefault="008B6551" w:rsidP="00A37A57">
      <w:pPr>
        <w:pStyle w:val="Style"/>
        <w:spacing w:line="240" w:lineRule="auto"/>
        <w:rPr>
          <w:rFonts w:hAnsi="宋体"/>
        </w:rPr>
      </w:pPr>
      <w:r>
        <w:rPr>
          <w:rFonts w:hAnsi="宋体" w:hint="eastAsia"/>
        </w:rPr>
        <w:t>19.</w:t>
      </w:r>
      <w:r w:rsidRPr="00B81E6F">
        <w:rPr>
          <w:rFonts w:hAnsi="宋体"/>
        </w:rPr>
        <w:t>突出司法</w:t>
      </w:r>
      <w:r>
        <w:rPr>
          <w:rFonts w:hAnsi="宋体" w:hint="eastAsia"/>
        </w:rPr>
        <w:t>、</w:t>
      </w:r>
      <w:r w:rsidRPr="00B81E6F">
        <w:rPr>
          <w:rFonts w:hAnsi="宋体"/>
        </w:rPr>
        <w:t>行政协同，统筹规划知识产权行政与司法衔接工作</w:t>
      </w:r>
      <w:r w:rsidRPr="00B81E6F">
        <w:rPr>
          <w:rFonts w:hAnsi="宋体" w:hint="eastAsia"/>
        </w:rPr>
        <w:t>，</w:t>
      </w:r>
      <w:r w:rsidRPr="0069726B">
        <w:rPr>
          <w:rFonts w:hAnsi="宋体"/>
        </w:rPr>
        <w:t>就知识产权保护中发现的问题及时提出司法建议</w:t>
      </w:r>
      <w:r w:rsidRPr="0069726B">
        <w:rPr>
          <w:rFonts w:hAnsi="宋体" w:hint="eastAsia"/>
        </w:rPr>
        <w:t>，</w:t>
      </w:r>
      <w:r w:rsidRPr="0069726B">
        <w:rPr>
          <w:rFonts w:hAnsi="宋体"/>
        </w:rPr>
        <w:t>充分发挥知识产权司法审判的引领和导向功能</w:t>
      </w:r>
      <w:r w:rsidRPr="0069726B">
        <w:rPr>
          <w:rFonts w:hAnsi="宋体" w:hint="eastAsia"/>
        </w:rPr>
        <w:t>，</w:t>
      </w:r>
      <w:r>
        <w:rPr>
          <w:rFonts w:hAnsi="宋体" w:hint="eastAsia"/>
        </w:rPr>
        <w:t>引导各界力量</w:t>
      </w:r>
      <w:r w:rsidRPr="00B81E6F">
        <w:rPr>
          <w:rFonts w:hAnsi="宋体" w:hint="eastAsia"/>
        </w:rPr>
        <w:t>积极参与构建</w:t>
      </w:r>
      <w:r w:rsidRPr="00B81E6F">
        <w:rPr>
          <w:rFonts w:hAnsi="宋体"/>
        </w:rPr>
        <w:t>知识产权</w:t>
      </w:r>
      <w:r w:rsidRPr="00B81E6F">
        <w:rPr>
          <w:rFonts w:hAnsi="宋体"/>
        </w:rPr>
        <w:t>“</w:t>
      </w:r>
      <w:r w:rsidRPr="00B81E6F">
        <w:rPr>
          <w:rFonts w:hAnsi="宋体"/>
        </w:rPr>
        <w:t>大保护、严保护、快保护</w:t>
      </w:r>
      <w:r w:rsidRPr="00B81E6F">
        <w:rPr>
          <w:rFonts w:hAnsi="宋体"/>
        </w:rPr>
        <w:t>”</w:t>
      </w:r>
      <w:r w:rsidRPr="00B81E6F">
        <w:rPr>
          <w:rFonts w:hAnsi="宋体"/>
        </w:rPr>
        <w:t>的</w:t>
      </w:r>
      <w:r w:rsidRPr="00B81E6F">
        <w:rPr>
          <w:rFonts w:hAnsi="宋体" w:hint="eastAsia"/>
        </w:rPr>
        <w:t>知识产权保护“社会</w:t>
      </w:r>
      <w:r>
        <w:rPr>
          <w:rFonts w:hAnsi="宋体" w:hint="eastAsia"/>
        </w:rPr>
        <w:t>一条龙”</w:t>
      </w:r>
      <w:r w:rsidRPr="00B81E6F">
        <w:rPr>
          <w:rFonts w:hAnsi="宋体"/>
        </w:rPr>
        <w:t>工作格局</w:t>
      </w:r>
      <w:r w:rsidRPr="00B81E6F">
        <w:rPr>
          <w:rFonts w:hAnsi="宋体" w:hint="eastAsia"/>
        </w:rPr>
        <w:t>。</w:t>
      </w:r>
    </w:p>
    <w:p w:rsidR="008B6551" w:rsidRPr="00F14D44" w:rsidRDefault="008B6551" w:rsidP="00A37A57">
      <w:pPr>
        <w:pStyle w:val="Style"/>
        <w:spacing w:line="240" w:lineRule="auto"/>
        <w:rPr>
          <w:rFonts w:ascii="黑体" w:eastAsia="黑体"/>
        </w:rPr>
      </w:pPr>
      <w:r w:rsidRPr="00F14D44">
        <w:rPr>
          <w:rFonts w:ascii="黑体" w:eastAsia="黑体" w:hint="eastAsia"/>
        </w:rPr>
        <w:t>四、加强法院队伍能力建设，锻造廉洁自律高素质知识产权司法队伍</w:t>
      </w:r>
    </w:p>
    <w:p w:rsidR="008B6551" w:rsidRDefault="008B6551" w:rsidP="00A37A57">
      <w:pPr>
        <w:pStyle w:val="Style"/>
        <w:spacing w:line="240" w:lineRule="auto"/>
      </w:pPr>
      <w:r>
        <w:rPr>
          <w:rFonts w:hint="eastAsia"/>
        </w:rPr>
        <w:t>20.</w:t>
      </w:r>
      <w:r w:rsidRPr="000A4B53">
        <w:rPr>
          <w:rFonts w:hint="eastAsia"/>
        </w:rPr>
        <w:t>提高</w:t>
      </w:r>
      <w:r w:rsidRPr="000038F0">
        <w:t>“</w:t>
      </w:r>
      <w:r w:rsidRPr="000038F0">
        <w:t>三合一</w:t>
      </w:r>
      <w:r w:rsidRPr="000038F0">
        <w:t>”</w:t>
      </w:r>
      <w:r w:rsidRPr="000038F0">
        <w:t>专业审判团队</w:t>
      </w:r>
      <w:r w:rsidRPr="000A4B53">
        <w:rPr>
          <w:rFonts w:hint="eastAsia"/>
        </w:rPr>
        <w:t>业务水平</w:t>
      </w:r>
      <w:r w:rsidRPr="000038F0">
        <w:t>,</w:t>
      </w:r>
      <w:r w:rsidRPr="000A4B53">
        <w:rPr>
          <w:rFonts w:hint="eastAsia"/>
        </w:rPr>
        <w:t>组织参加</w:t>
      </w:r>
      <w:r>
        <w:rPr>
          <w:rFonts w:hint="eastAsia"/>
        </w:rPr>
        <w:t>各类</w:t>
      </w:r>
      <w:r w:rsidRPr="000A4B53">
        <w:rPr>
          <w:rFonts w:hint="eastAsia"/>
        </w:rPr>
        <w:t>知识产权审判业务培训，</w:t>
      </w:r>
      <w:r w:rsidRPr="000038F0">
        <w:t>培养能熟练驾驭三大诉讼的复合型法官</w:t>
      </w:r>
      <w:r>
        <w:rPr>
          <w:rFonts w:hint="eastAsia"/>
        </w:rPr>
        <w:t>。</w:t>
      </w:r>
      <w:r w:rsidRPr="000A4B53">
        <w:rPr>
          <w:rFonts w:hint="eastAsia"/>
        </w:rPr>
        <w:t>注重加强知识产权热点、难点法律问题研究</w:t>
      </w:r>
      <w:r w:rsidR="00D82A7B">
        <w:rPr>
          <w:rFonts w:hint="eastAsia"/>
        </w:rPr>
        <w:t>，</w:t>
      </w:r>
      <w:r w:rsidRPr="000A4B53">
        <w:rPr>
          <w:rFonts w:hint="eastAsia"/>
        </w:rPr>
        <w:t>重视对审判人员进行办案与调研能力的综合培养,</w:t>
      </w:r>
      <w:r>
        <w:rPr>
          <w:rFonts w:hint="eastAsia"/>
        </w:rPr>
        <w:t>提升整体素质和司法能力</w:t>
      </w:r>
      <w:r w:rsidRPr="000A4B53">
        <w:rPr>
          <w:rFonts w:hint="eastAsia"/>
        </w:rPr>
        <w:t>。</w:t>
      </w:r>
    </w:p>
    <w:p w:rsidR="008B6551" w:rsidRDefault="008B6551" w:rsidP="00A37A57">
      <w:pPr>
        <w:pStyle w:val="Style"/>
        <w:spacing w:line="240" w:lineRule="auto"/>
      </w:pPr>
      <w:r>
        <w:rPr>
          <w:rFonts w:hint="eastAsia"/>
        </w:rPr>
        <w:t>21</w:t>
      </w:r>
      <w:r w:rsidRPr="00F50B69">
        <w:rPr>
          <w:rFonts w:hint="eastAsia"/>
        </w:rPr>
        <w:t>.</w:t>
      </w:r>
      <w:r w:rsidRPr="00A628F3">
        <w:rPr>
          <w:rFonts w:hint="eastAsia"/>
        </w:rPr>
        <w:t>健全审判监督制约体系，</w:t>
      </w:r>
      <w:r>
        <w:rPr>
          <w:rFonts w:hint="eastAsia"/>
        </w:rPr>
        <w:t>强化干警日常监督管理，抓好党风廉政建设和反腐败工作，严格落实防止干预司法“三个规定”及新时代政法干警“十个严禁”等，锻造忠诚干净担当的审判队伍，坚持风清气正司法作风。</w:t>
      </w: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A37A57" w:rsidRDefault="00A37A57" w:rsidP="00A37A57">
      <w:pPr>
        <w:pStyle w:val="Style"/>
        <w:spacing w:line="240" w:lineRule="auto"/>
      </w:pPr>
    </w:p>
    <w:p w:rsidR="000E0D0C" w:rsidRDefault="000E0D0C" w:rsidP="008B6551">
      <w:pPr>
        <w:pStyle w:val="Style"/>
      </w:pPr>
    </w:p>
    <w:p w:rsidR="009C215D" w:rsidRDefault="009C215D" w:rsidP="008B6551">
      <w:pPr>
        <w:pStyle w:val="Style"/>
      </w:pPr>
    </w:p>
    <w:p w:rsidR="00F50470" w:rsidRDefault="008B6551" w:rsidP="009C215D">
      <w:pPr>
        <w:pStyle w:val="Style"/>
        <w:spacing w:line="240" w:lineRule="exact"/>
        <w:rPr>
          <w:rFonts w:hAnsi="仿宋_GB2312" w:cs="仿宋_GB2312"/>
        </w:rPr>
      </w:pPr>
      <w:r w:rsidRPr="00A628F3">
        <w:rPr>
          <w:rFonts w:hint="eastAsia"/>
        </w:rPr>
        <w:t xml:space="preserve">  </w:t>
      </w:r>
    </w:p>
    <w:p w:rsidR="008B6551" w:rsidRDefault="00B457C5">
      <w:pPr>
        <w:spacing w:line="440" w:lineRule="exact"/>
        <w:textAlignment w:val="baseline"/>
        <w:rPr>
          <w:rFonts w:ascii="仿宋_GB2312" w:eastAsia="仿宋_GB2312" w:hAnsi="仿宋_GB2312"/>
          <w:sz w:val="28"/>
        </w:rPr>
      </w:pPr>
      <w:r>
        <w:rPr>
          <w:rFonts w:ascii="仿宋_GB2312" w:eastAsia="仿宋_GB2312" w:hAnsi="仿宋_GB2312"/>
          <w:sz w:val="28"/>
        </w:rPr>
        <w:pict>
          <v:line id="_x0000_s2054" style="position:absolute;left:0;text-align:left;z-index:251660288" from="0,0" to="436.8pt,.05pt" strokeweight="1pt"/>
        </w:pict>
      </w:r>
      <w:r w:rsidR="0083482E">
        <w:rPr>
          <w:rFonts w:ascii="仿宋_GB2312" w:eastAsia="仿宋_GB2312" w:hAnsi="仿宋_GB2312" w:hint="eastAsia"/>
          <w:sz w:val="28"/>
        </w:rPr>
        <w:t xml:space="preserve"> 抄送：省法院</w:t>
      </w:r>
      <w:r w:rsidR="008B6551">
        <w:rPr>
          <w:rFonts w:ascii="仿宋_GB2312" w:eastAsia="仿宋_GB2312" w:hAnsi="仿宋_GB2312" w:hint="eastAsia"/>
          <w:sz w:val="28"/>
        </w:rPr>
        <w:t>。</w:t>
      </w:r>
    </w:p>
    <w:p w:rsidR="00E20FC0" w:rsidRDefault="008B6551" w:rsidP="008B6551">
      <w:pPr>
        <w:spacing w:line="440" w:lineRule="exact"/>
        <w:ind w:leftChars="467" w:left="981"/>
        <w:textAlignment w:val="baseline"/>
        <w:rPr>
          <w:rFonts w:ascii="仿宋_GB2312" w:eastAsia="仿宋_GB2312" w:hAnsi="仿宋_GB2312"/>
          <w:sz w:val="28"/>
        </w:rPr>
      </w:pPr>
      <w:r>
        <w:rPr>
          <w:rFonts w:ascii="仿宋_GB2312" w:eastAsia="仿宋_GB2312" w:hAnsi="仿宋_GB2312" w:hint="eastAsia"/>
          <w:sz w:val="28"/>
        </w:rPr>
        <w:t>市人大常委会办公室，市政府办公室，市政协办公室，</w:t>
      </w:r>
      <w:r w:rsidR="0083482E">
        <w:rPr>
          <w:rFonts w:ascii="仿宋_GB2312" w:eastAsia="仿宋_GB2312" w:hAnsi="仿宋_GB2312" w:hint="eastAsia"/>
          <w:sz w:val="28"/>
        </w:rPr>
        <w:t>市委政法委</w:t>
      </w:r>
      <w:r>
        <w:rPr>
          <w:rFonts w:ascii="仿宋_GB2312" w:eastAsia="仿宋_GB2312" w:hAnsi="仿宋_GB2312" w:hint="eastAsia"/>
          <w:sz w:val="28"/>
        </w:rPr>
        <w:t>，市委改革办，市检察院，</w:t>
      </w:r>
      <w:r w:rsidR="0087174A">
        <w:rPr>
          <w:rFonts w:ascii="仿宋_GB2312" w:eastAsia="仿宋_GB2312" w:hAnsi="仿宋_GB2312" w:hint="eastAsia"/>
          <w:sz w:val="28"/>
        </w:rPr>
        <w:t>市公安局，</w:t>
      </w:r>
      <w:r w:rsidR="00EB39E9">
        <w:rPr>
          <w:rFonts w:ascii="仿宋_GB2312" w:eastAsia="仿宋_GB2312" w:hAnsi="仿宋_GB2312" w:hint="eastAsia"/>
          <w:sz w:val="28"/>
        </w:rPr>
        <w:t>市市场监督管理局，</w:t>
      </w:r>
      <w:r>
        <w:rPr>
          <w:rFonts w:ascii="仿宋_GB2312" w:eastAsia="仿宋_GB2312" w:hAnsi="仿宋_GB2312" w:hint="eastAsia"/>
          <w:sz w:val="28"/>
        </w:rPr>
        <w:t>市司法局。</w:t>
      </w:r>
    </w:p>
    <w:p w:rsidR="00E20FC0" w:rsidRDefault="0083482E" w:rsidP="003348CA">
      <w:pPr>
        <w:spacing w:line="440" w:lineRule="exact"/>
        <w:ind w:firstLineChars="350" w:firstLine="980"/>
        <w:textAlignment w:val="baseline"/>
        <w:rPr>
          <w:rFonts w:ascii="仿宋_GB2312" w:eastAsia="仿宋_GB2312" w:hAnsi="仿宋_GB2312"/>
          <w:sz w:val="28"/>
        </w:rPr>
      </w:pPr>
      <w:r>
        <w:rPr>
          <w:rFonts w:ascii="仿宋_GB2312" w:eastAsia="仿宋_GB2312" w:hAnsi="仿宋_GB2312" w:hint="eastAsia"/>
          <w:sz w:val="28"/>
        </w:rPr>
        <w:t>驻院纪检监察组，</w:t>
      </w:r>
      <w:r w:rsidR="008B6551">
        <w:rPr>
          <w:rFonts w:ascii="仿宋_GB2312" w:eastAsia="仿宋_GB2312" w:hAnsi="仿宋_GB2312" w:hint="eastAsia"/>
          <w:sz w:val="28"/>
        </w:rPr>
        <w:t>中</w:t>
      </w:r>
      <w:r>
        <w:rPr>
          <w:rFonts w:ascii="仿宋_GB2312" w:eastAsia="仿宋_GB2312" w:hAnsi="仿宋_GB2312" w:hint="eastAsia"/>
          <w:sz w:val="28"/>
        </w:rPr>
        <w:t>院党组成员、处级干部。</w:t>
      </w:r>
    </w:p>
    <w:p w:rsidR="00E20FC0" w:rsidRDefault="00B457C5" w:rsidP="00A37A57">
      <w:pPr>
        <w:spacing w:line="440" w:lineRule="exact"/>
        <w:ind w:rightChars="-94" w:right="-197"/>
        <w:textAlignment w:val="baseline"/>
      </w:pPr>
      <w:r w:rsidRPr="00B457C5">
        <w:rPr>
          <w:rFonts w:ascii="楷体_GB2312" w:eastAsia="楷体_GB2312"/>
          <w:sz w:val="28"/>
        </w:rPr>
        <w:pict>
          <v:line id="_x0000_s2055" style="position:absolute;left:0;text-align:left;z-index:251662336" from="0,26pt" to="436.8pt,26.05pt"/>
        </w:pict>
      </w:r>
      <w:r w:rsidRPr="00B457C5">
        <w:rPr>
          <w:rFonts w:ascii="仿宋_GB2312" w:eastAsia="仿宋_GB2312" w:hAnsi="仿宋_GB2312"/>
          <w:sz w:val="28"/>
        </w:rPr>
        <w:pict>
          <v:line id="_x0000_s2056" style="position:absolute;left:0;text-align:left;z-index:251661312" from="0,0" to="436.8pt,.05pt"/>
        </w:pict>
      </w:r>
      <w:r w:rsidR="0083482E">
        <w:rPr>
          <w:rFonts w:ascii="仿宋_GB2312" w:eastAsia="仿宋_GB2312" w:hAnsi="仿宋_GB2312" w:hint="eastAsia"/>
          <w:sz w:val="28"/>
        </w:rPr>
        <w:t xml:space="preserve"> 潮州市中级人民法院办公室　　　　        2022年</w:t>
      </w:r>
      <w:r w:rsidR="008B6551">
        <w:rPr>
          <w:rFonts w:ascii="仿宋_GB2312" w:eastAsia="仿宋_GB2312" w:hAnsi="仿宋_GB2312" w:hint="eastAsia"/>
          <w:sz w:val="28"/>
        </w:rPr>
        <w:t>8</w:t>
      </w:r>
      <w:r w:rsidR="0083482E">
        <w:rPr>
          <w:rFonts w:ascii="仿宋_GB2312" w:eastAsia="仿宋_GB2312" w:hAnsi="仿宋_GB2312" w:hint="eastAsia"/>
          <w:sz w:val="28"/>
        </w:rPr>
        <w:t>月</w:t>
      </w:r>
      <w:r w:rsidR="00A37A57">
        <w:rPr>
          <w:rFonts w:ascii="仿宋_GB2312" w:eastAsia="仿宋_GB2312" w:hAnsi="仿宋_GB2312" w:hint="eastAsia"/>
          <w:sz w:val="28"/>
        </w:rPr>
        <w:t>12</w:t>
      </w:r>
      <w:r w:rsidR="0083482E">
        <w:rPr>
          <w:rFonts w:ascii="仿宋_GB2312" w:eastAsia="仿宋_GB2312" w:hAnsi="仿宋_GB2312" w:hint="eastAsia"/>
          <w:sz w:val="28"/>
        </w:rPr>
        <w:t>日印发</w:t>
      </w:r>
      <w:bookmarkStart w:id="1" w:name="_GoBack"/>
      <w:bookmarkEnd w:id="1"/>
    </w:p>
    <w:sectPr w:rsidR="00E20FC0" w:rsidSect="00F5047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C4" w:rsidRDefault="002907C4" w:rsidP="00E20FC0">
      <w:r>
        <w:separator/>
      </w:r>
    </w:p>
  </w:endnote>
  <w:endnote w:type="continuationSeparator" w:id="1">
    <w:p w:rsidR="002907C4" w:rsidRDefault="002907C4" w:rsidP="00E20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1469"/>
      <w:docPartObj>
        <w:docPartGallery w:val="Page Numbers (Bottom of Page)"/>
        <w:docPartUnique/>
      </w:docPartObj>
    </w:sdtPr>
    <w:sdtContent>
      <w:p w:rsidR="00F50470" w:rsidRDefault="00B457C5">
        <w:pPr>
          <w:pStyle w:val="a3"/>
        </w:pPr>
        <w:r w:rsidRPr="00F50470">
          <w:rPr>
            <w:rFonts w:asciiTheme="minorEastAsia" w:hAnsiTheme="minorEastAsia"/>
            <w:sz w:val="28"/>
            <w:szCs w:val="28"/>
          </w:rPr>
          <w:fldChar w:fldCharType="begin"/>
        </w:r>
        <w:r w:rsidR="00F50470" w:rsidRPr="00F50470">
          <w:rPr>
            <w:rFonts w:asciiTheme="minorEastAsia" w:hAnsiTheme="minorEastAsia"/>
            <w:sz w:val="28"/>
            <w:szCs w:val="28"/>
          </w:rPr>
          <w:instrText xml:space="preserve"> PAGE   \* MERGEFORMAT </w:instrText>
        </w:r>
        <w:r w:rsidRPr="00F50470">
          <w:rPr>
            <w:rFonts w:asciiTheme="minorEastAsia" w:hAnsiTheme="minorEastAsia"/>
            <w:sz w:val="28"/>
            <w:szCs w:val="28"/>
          </w:rPr>
          <w:fldChar w:fldCharType="separate"/>
        </w:r>
        <w:r w:rsidR="00D801E3" w:rsidRPr="00D801E3">
          <w:rPr>
            <w:rFonts w:asciiTheme="minorEastAsia" w:hAnsiTheme="minorEastAsia"/>
            <w:noProof/>
            <w:sz w:val="28"/>
            <w:szCs w:val="28"/>
            <w:lang w:val="zh-CN"/>
          </w:rPr>
          <w:t>-</w:t>
        </w:r>
        <w:r w:rsidR="00D801E3">
          <w:rPr>
            <w:rFonts w:asciiTheme="minorEastAsia" w:hAnsiTheme="minorEastAsia"/>
            <w:noProof/>
            <w:sz w:val="28"/>
            <w:szCs w:val="28"/>
          </w:rPr>
          <w:t xml:space="preserve"> 6 -</w:t>
        </w:r>
        <w:r w:rsidRPr="00F50470">
          <w:rPr>
            <w:rFonts w:asciiTheme="minorEastAsia" w:hAnsiTheme="minorEastAsia"/>
            <w:sz w:val="28"/>
            <w:szCs w:val="28"/>
          </w:rPr>
          <w:fldChar w:fldCharType="end"/>
        </w:r>
      </w:p>
    </w:sdtContent>
  </w:sdt>
  <w:p w:rsidR="00F50470" w:rsidRDefault="00F5047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1467"/>
      <w:docPartObj>
        <w:docPartGallery w:val="Page Numbers (Bottom of Page)"/>
        <w:docPartUnique/>
      </w:docPartObj>
    </w:sdtPr>
    <w:sdtContent>
      <w:p w:rsidR="00F50470" w:rsidRDefault="00B457C5">
        <w:pPr>
          <w:pStyle w:val="a3"/>
          <w:jc w:val="right"/>
        </w:pPr>
        <w:r w:rsidRPr="00F50470">
          <w:rPr>
            <w:rFonts w:asciiTheme="minorEastAsia" w:hAnsiTheme="minorEastAsia"/>
            <w:sz w:val="28"/>
            <w:szCs w:val="28"/>
          </w:rPr>
          <w:fldChar w:fldCharType="begin"/>
        </w:r>
        <w:r w:rsidR="00F50470" w:rsidRPr="00F50470">
          <w:rPr>
            <w:rFonts w:asciiTheme="minorEastAsia" w:hAnsiTheme="minorEastAsia"/>
            <w:sz w:val="28"/>
            <w:szCs w:val="28"/>
          </w:rPr>
          <w:instrText xml:space="preserve"> PAGE   \* MERGEFORMAT </w:instrText>
        </w:r>
        <w:r w:rsidRPr="00F50470">
          <w:rPr>
            <w:rFonts w:asciiTheme="minorEastAsia" w:hAnsiTheme="minorEastAsia"/>
            <w:sz w:val="28"/>
            <w:szCs w:val="28"/>
          </w:rPr>
          <w:fldChar w:fldCharType="separate"/>
        </w:r>
        <w:r w:rsidR="00D801E3" w:rsidRPr="00D801E3">
          <w:rPr>
            <w:rFonts w:asciiTheme="minorEastAsia" w:hAnsiTheme="minorEastAsia"/>
            <w:noProof/>
            <w:sz w:val="28"/>
            <w:szCs w:val="28"/>
            <w:lang w:val="zh-CN"/>
          </w:rPr>
          <w:t>-</w:t>
        </w:r>
        <w:r w:rsidR="00D801E3">
          <w:rPr>
            <w:rFonts w:asciiTheme="minorEastAsia" w:hAnsiTheme="minorEastAsia"/>
            <w:noProof/>
            <w:sz w:val="28"/>
            <w:szCs w:val="28"/>
          </w:rPr>
          <w:t xml:space="preserve"> 7 -</w:t>
        </w:r>
        <w:r w:rsidRPr="00F50470">
          <w:rPr>
            <w:rFonts w:asciiTheme="minorEastAsia" w:hAnsiTheme="minorEastAsia"/>
            <w:sz w:val="28"/>
            <w:szCs w:val="28"/>
          </w:rPr>
          <w:fldChar w:fldCharType="end"/>
        </w:r>
      </w:p>
    </w:sdtContent>
  </w:sdt>
  <w:p w:rsidR="00E20FC0" w:rsidRDefault="00E20F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C4" w:rsidRDefault="002907C4" w:rsidP="00E20FC0">
      <w:r>
        <w:separator/>
      </w:r>
    </w:p>
  </w:footnote>
  <w:footnote w:type="continuationSeparator" w:id="1">
    <w:p w:rsidR="002907C4" w:rsidRDefault="002907C4" w:rsidP="00E20F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0CD"/>
    <w:rsid w:val="0000194E"/>
    <w:rsid w:val="00003359"/>
    <w:rsid w:val="00014637"/>
    <w:rsid w:val="0001744B"/>
    <w:rsid w:val="00017B9E"/>
    <w:rsid w:val="00017F18"/>
    <w:rsid w:val="000234C2"/>
    <w:rsid w:val="000240DA"/>
    <w:rsid w:val="00024277"/>
    <w:rsid w:val="000259F0"/>
    <w:rsid w:val="00027ABF"/>
    <w:rsid w:val="000304B1"/>
    <w:rsid w:val="000311D0"/>
    <w:rsid w:val="00033E0A"/>
    <w:rsid w:val="00034E3C"/>
    <w:rsid w:val="00043673"/>
    <w:rsid w:val="00046E7B"/>
    <w:rsid w:val="00050073"/>
    <w:rsid w:val="00050FA7"/>
    <w:rsid w:val="000518C4"/>
    <w:rsid w:val="00053FA5"/>
    <w:rsid w:val="00054C2B"/>
    <w:rsid w:val="00055564"/>
    <w:rsid w:val="00055D90"/>
    <w:rsid w:val="00055EAC"/>
    <w:rsid w:val="00061BFA"/>
    <w:rsid w:val="00062374"/>
    <w:rsid w:val="0006443E"/>
    <w:rsid w:val="000666A8"/>
    <w:rsid w:val="00066BA8"/>
    <w:rsid w:val="00070255"/>
    <w:rsid w:val="00073849"/>
    <w:rsid w:val="00074319"/>
    <w:rsid w:val="00074618"/>
    <w:rsid w:val="00083C6F"/>
    <w:rsid w:val="000848FE"/>
    <w:rsid w:val="00084963"/>
    <w:rsid w:val="00085139"/>
    <w:rsid w:val="0009142F"/>
    <w:rsid w:val="0009414A"/>
    <w:rsid w:val="00094C3C"/>
    <w:rsid w:val="00097EC4"/>
    <w:rsid w:val="000A35AD"/>
    <w:rsid w:val="000A3B3A"/>
    <w:rsid w:val="000B7EEC"/>
    <w:rsid w:val="000C1AAC"/>
    <w:rsid w:val="000C5287"/>
    <w:rsid w:val="000D1C4A"/>
    <w:rsid w:val="000E0D0C"/>
    <w:rsid w:val="000E26CF"/>
    <w:rsid w:val="000E435E"/>
    <w:rsid w:val="000F2445"/>
    <w:rsid w:val="000F3D75"/>
    <w:rsid w:val="00104C86"/>
    <w:rsid w:val="00105486"/>
    <w:rsid w:val="00111992"/>
    <w:rsid w:val="001125ED"/>
    <w:rsid w:val="001135B1"/>
    <w:rsid w:val="00113CE3"/>
    <w:rsid w:val="001214C7"/>
    <w:rsid w:val="0012499A"/>
    <w:rsid w:val="001252E4"/>
    <w:rsid w:val="0013247C"/>
    <w:rsid w:val="00133941"/>
    <w:rsid w:val="001374C5"/>
    <w:rsid w:val="00143779"/>
    <w:rsid w:val="00144195"/>
    <w:rsid w:val="0014529D"/>
    <w:rsid w:val="00146DAD"/>
    <w:rsid w:val="00150F66"/>
    <w:rsid w:val="0015234C"/>
    <w:rsid w:val="00157BAE"/>
    <w:rsid w:val="001602D5"/>
    <w:rsid w:val="00160596"/>
    <w:rsid w:val="001633AC"/>
    <w:rsid w:val="00163FEF"/>
    <w:rsid w:val="0016492B"/>
    <w:rsid w:val="001666E7"/>
    <w:rsid w:val="00173517"/>
    <w:rsid w:val="0017425B"/>
    <w:rsid w:val="00177C88"/>
    <w:rsid w:val="00180D63"/>
    <w:rsid w:val="00187167"/>
    <w:rsid w:val="00187B05"/>
    <w:rsid w:val="0019016F"/>
    <w:rsid w:val="001912B6"/>
    <w:rsid w:val="00191965"/>
    <w:rsid w:val="00191D4F"/>
    <w:rsid w:val="00194A44"/>
    <w:rsid w:val="001A07C1"/>
    <w:rsid w:val="001A2AB3"/>
    <w:rsid w:val="001A51D6"/>
    <w:rsid w:val="001B1C40"/>
    <w:rsid w:val="001B3634"/>
    <w:rsid w:val="001B4A9D"/>
    <w:rsid w:val="001B62EE"/>
    <w:rsid w:val="001C0F3A"/>
    <w:rsid w:val="001C28FD"/>
    <w:rsid w:val="001C4A7F"/>
    <w:rsid w:val="001C6D29"/>
    <w:rsid w:val="001C7846"/>
    <w:rsid w:val="001D02E4"/>
    <w:rsid w:val="001D1B84"/>
    <w:rsid w:val="001D1D80"/>
    <w:rsid w:val="001D1D9E"/>
    <w:rsid w:val="001D4D56"/>
    <w:rsid w:val="001D7A4B"/>
    <w:rsid w:val="001E3768"/>
    <w:rsid w:val="001E505C"/>
    <w:rsid w:val="001E5F54"/>
    <w:rsid w:val="001F367C"/>
    <w:rsid w:val="001F5DDD"/>
    <w:rsid w:val="001F699E"/>
    <w:rsid w:val="001F7EF1"/>
    <w:rsid w:val="00200050"/>
    <w:rsid w:val="002009D6"/>
    <w:rsid w:val="002023DB"/>
    <w:rsid w:val="00202F77"/>
    <w:rsid w:val="0020776A"/>
    <w:rsid w:val="00212E4B"/>
    <w:rsid w:val="002310E7"/>
    <w:rsid w:val="0023156D"/>
    <w:rsid w:val="00234152"/>
    <w:rsid w:val="00235805"/>
    <w:rsid w:val="00241206"/>
    <w:rsid w:val="00241936"/>
    <w:rsid w:val="00245D57"/>
    <w:rsid w:val="00246765"/>
    <w:rsid w:val="0025374C"/>
    <w:rsid w:val="00254C91"/>
    <w:rsid w:val="00256CB3"/>
    <w:rsid w:val="002574E2"/>
    <w:rsid w:val="00257893"/>
    <w:rsid w:val="00261548"/>
    <w:rsid w:val="00261C06"/>
    <w:rsid w:val="00262C0E"/>
    <w:rsid w:val="00263F2E"/>
    <w:rsid w:val="0026423C"/>
    <w:rsid w:val="002644ED"/>
    <w:rsid w:val="00265762"/>
    <w:rsid w:val="00265A94"/>
    <w:rsid w:val="00266FEC"/>
    <w:rsid w:val="002671C7"/>
    <w:rsid w:val="0026796B"/>
    <w:rsid w:val="00271771"/>
    <w:rsid w:val="0027464D"/>
    <w:rsid w:val="00282066"/>
    <w:rsid w:val="002907C4"/>
    <w:rsid w:val="002918ED"/>
    <w:rsid w:val="00293DC0"/>
    <w:rsid w:val="0029468A"/>
    <w:rsid w:val="002A05CF"/>
    <w:rsid w:val="002A2DED"/>
    <w:rsid w:val="002A2F66"/>
    <w:rsid w:val="002A3301"/>
    <w:rsid w:val="002A381A"/>
    <w:rsid w:val="002A45F5"/>
    <w:rsid w:val="002A4623"/>
    <w:rsid w:val="002A4E0D"/>
    <w:rsid w:val="002A571C"/>
    <w:rsid w:val="002A6B64"/>
    <w:rsid w:val="002B11BC"/>
    <w:rsid w:val="002B2E93"/>
    <w:rsid w:val="002B5D98"/>
    <w:rsid w:val="002B7B07"/>
    <w:rsid w:val="002C37A7"/>
    <w:rsid w:val="002C467B"/>
    <w:rsid w:val="002C47DD"/>
    <w:rsid w:val="002C5422"/>
    <w:rsid w:val="002D358B"/>
    <w:rsid w:val="002D3B64"/>
    <w:rsid w:val="002E2421"/>
    <w:rsid w:val="002E49DA"/>
    <w:rsid w:val="002E621A"/>
    <w:rsid w:val="00304813"/>
    <w:rsid w:val="003059B2"/>
    <w:rsid w:val="00310FE7"/>
    <w:rsid w:val="00312928"/>
    <w:rsid w:val="00316957"/>
    <w:rsid w:val="00325274"/>
    <w:rsid w:val="00327BC8"/>
    <w:rsid w:val="0033048B"/>
    <w:rsid w:val="00331472"/>
    <w:rsid w:val="00332BD9"/>
    <w:rsid w:val="00333D22"/>
    <w:rsid w:val="003348CA"/>
    <w:rsid w:val="00341951"/>
    <w:rsid w:val="003420A9"/>
    <w:rsid w:val="00342D25"/>
    <w:rsid w:val="0035047F"/>
    <w:rsid w:val="003516F0"/>
    <w:rsid w:val="003540E1"/>
    <w:rsid w:val="00357943"/>
    <w:rsid w:val="00360C6F"/>
    <w:rsid w:val="00364576"/>
    <w:rsid w:val="00367AF6"/>
    <w:rsid w:val="00372C4E"/>
    <w:rsid w:val="0037390F"/>
    <w:rsid w:val="00376D21"/>
    <w:rsid w:val="003811D9"/>
    <w:rsid w:val="003823A9"/>
    <w:rsid w:val="0039578C"/>
    <w:rsid w:val="00395C5F"/>
    <w:rsid w:val="003B11D8"/>
    <w:rsid w:val="003C1A49"/>
    <w:rsid w:val="003C5BB0"/>
    <w:rsid w:val="003C66F8"/>
    <w:rsid w:val="003D2E30"/>
    <w:rsid w:val="003D38F7"/>
    <w:rsid w:val="003D4154"/>
    <w:rsid w:val="003E3A07"/>
    <w:rsid w:val="003E3E40"/>
    <w:rsid w:val="003F1CEB"/>
    <w:rsid w:val="003F5BAE"/>
    <w:rsid w:val="00403770"/>
    <w:rsid w:val="00404F43"/>
    <w:rsid w:val="00405689"/>
    <w:rsid w:val="00405956"/>
    <w:rsid w:val="004106BF"/>
    <w:rsid w:val="00422330"/>
    <w:rsid w:val="00426499"/>
    <w:rsid w:val="004274C1"/>
    <w:rsid w:val="00435073"/>
    <w:rsid w:val="0043723B"/>
    <w:rsid w:val="0044649E"/>
    <w:rsid w:val="0044784B"/>
    <w:rsid w:val="00451FA4"/>
    <w:rsid w:val="004521F5"/>
    <w:rsid w:val="00460844"/>
    <w:rsid w:val="00462731"/>
    <w:rsid w:val="00463DC4"/>
    <w:rsid w:val="00464E87"/>
    <w:rsid w:val="004658D8"/>
    <w:rsid w:val="004673EF"/>
    <w:rsid w:val="00467F5D"/>
    <w:rsid w:val="00471586"/>
    <w:rsid w:val="004747EA"/>
    <w:rsid w:val="00475188"/>
    <w:rsid w:val="00475A64"/>
    <w:rsid w:val="00481C6E"/>
    <w:rsid w:val="00494AF6"/>
    <w:rsid w:val="00496215"/>
    <w:rsid w:val="00496AC6"/>
    <w:rsid w:val="00497FAC"/>
    <w:rsid w:val="004A02C1"/>
    <w:rsid w:val="004A6B8A"/>
    <w:rsid w:val="004A797A"/>
    <w:rsid w:val="004B4345"/>
    <w:rsid w:val="004C0D34"/>
    <w:rsid w:val="004C140B"/>
    <w:rsid w:val="004C233B"/>
    <w:rsid w:val="004D6830"/>
    <w:rsid w:val="004D75D3"/>
    <w:rsid w:val="004E11D4"/>
    <w:rsid w:val="004E3A64"/>
    <w:rsid w:val="004E5E57"/>
    <w:rsid w:val="004E6572"/>
    <w:rsid w:val="004F0B77"/>
    <w:rsid w:val="004F0F06"/>
    <w:rsid w:val="004F336E"/>
    <w:rsid w:val="004F6134"/>
    <w:rsid w:val="004F7201"/>
    <w:rsid w:val="00502510"/>
    <w:rsid w:val="0050439C"/>
    <w:rsid w:val="0050491E"/>
    <w:rsid w:val="00504DD4"/>
    <w:rsid w:val="00505409"/>
    <w:rsid w:val="005114D6"/>
    <w:rsid w:val="0051177C"/>
    <w:rsid w:val="005134CC"/>
    <w:rsid w:val="005236AB"/>
    <w:rsid w:val="005317F2"/>
    <w:rsid w:val="005367FD"/>
    <w:rsid w:val="0053789E"/>
    <w:rsid w:val="00540650"/>
    <w:rsid w:val="005417DA"/>
    <w:rsid w:val="0054207C"/>
    <w:rsid w:val="0054226A"/>
    <w:rsid w:val="00545479"/>
    <w:rsid w:val="00547E2F"/>
    <w:rsid w:val="00550030"/>
    <w:rsid w:val="0055515E"/>
    <w:rsid w:val="00556490"/>
    <w:rsid w:val="00557818"/>
    <w:rsid w:val="00561EFA"/>
    <w:rsid w:val="00562237"/>
    <w:rsid w:val="00564DBF"/>
    <w:rsid w:val="00570447"/>
    <w:rsid w:val="00571453"/>
    <w:rsid w:val="00572D7F"/>
    <w:rsid w:val="00575611"/>
    <w:rsid w:val="00580F11"/>
    <w:rsid w:val="00585380"/>
    <w:rsid w:val="0059218E"/>
    <w:rsid w:val="00592320"/>
    <w:rsid w:val="00595307"/>
    <w:rsid w:val="005B11F2"/>
    <w:rsid w:val="005B439D"/>
    <w:rsid w:val="005B4648"/>
    <w:rsid w:val="005B5892"/>
    <w:rsid w:val="005B642F"/>
    <w:rsid w:val="005C1571"/>
    <w:rsid w:val="005C54AA"/>
    <w:rsid w:val="005C5E79"/>
    <w:rsid w:val="005D1535"/>
    <w:rsid w:val="005D5C1D"/>
    <w:rsid w:val="005D6235"/>
    <w:rsid w:val="005D6E9E"/>
    <w:rsid w:val="005D723E"/>
    <w:rsid w:val="005E1401"/>
    <w:rsid w:val="005E1AED"/>
    <w:rsid w:val="005E7478"/>
    <w:rsid w:val="005F2496"/>
    <w:rsid w:val="005F3F33"/>
    <w:rsid w:val="005F4E27"/>
    <w:rsid w:val="005F7923"/>
    <w:rsid w:val="00602B57"/>
    <w:rsid w:val="006053D3"/>
    <w:rsid w:val="006114E6"/>
    <w:rsid w:val="00612BFF"/>
    <w:rsid w:val="006160CD"/>
    <w:rsid w:val="0062399C"/>
    <w:rsid w:val="00623A4C"/>
    <w:rsid w:val="006330AB"/>
    <w:rsid w:val="00633ED3"/>
    <w:rsid w:val="00635936"/>
    <w:rsid w:val="006408D4"/>
    <w:rsid w:val="006418C4"/>
    <w:rsid w:val="00655789"/>
    <w:rsid w:val="006572C9"/>
    <w:rsid w:val="0065755C"/>
    <w:rsid w:val="0066496A"/>
    <w:rsid w:val="00670DD5"/>
    <w:rsid w:val="00673DC8"/>
    <w:rsid w:val="006837FA"/>
    <w:rsid w:val="0068503D"/>
    <w:rsid w:val="006855DA"/>
    <w:rsid w:val="0069004B"/>
    <w:rsid w:val="00691BD8"/>
    <w:rsid w:val="006965B1"/>
    <w:rsid w:val="0069747E"/>
    <w:rsid w:val="006A0119"/>
    <w:rsid w:val="006A1750"/>
    <w:rsid w:val="006A19C8"/>
    <w:rsid w:val="006A1B19"/>
    <w:rsid w:val="006A3CCB"/>
    <w:rsid w:val="006B45D8"/>
    <w:rsid w:val="006B7BAA"/>
    <w:rsid w:val="006C39FF"/>
    <w:rsid w:val="006C5C8C"/>
    <w:rsid w:val="006C7782"/>
    <w:rsid w:val="006D3886"/>
    <w:rsid w:val="006D4758"/>
    <w:rsid w:val="006D5308"/>
    <w:rsid w:val="006E097B"/>
    <w:rsid w:val="006E4ACF"/>
    <w:rsid w:val="006E5C4A"/>
    <w:rsid w:val="006E7D2A"/>
    <w:rsid w:val="006F1637"/>
    <w:rsid w:val="006F2B09"/>
    <w:rsid w:val="006F5182"/>
    <w:rsid w:val="00706085"/>
    <w:rsid w:val="00706446"/>
    <w:rsid w:val="0070656E"/>
    <w:rsid w:val="007071FF"/>
    <w:rsid w:val="00707B4C"/>
    <w:rsid w:val="00712E5D"/>
    <w:rsid w:val="007156F5"/>
    <w:rsid w:val="007167E1"/>
    <w:rsid w:val="007233DA"/>
    <w:rsid w:val="007253A9"/>
    <w:rsid w:val="00727E98"/>
    <w:rsid w:val="00730B3C"/>
    <w:rsid w:val="00734BF6"/>
    <w:rsid w:val="00736A80"/>
    <w:rsid w:val="007432B4"/>
    <w:rsid w:val="00750B1A"/>
    <w:rsid w:val="00757986"/>
    <w:rsid w:val="00763278"/>
    <w:rsid w:val="00771472"/>
    <w:rsid w:val="00772947"/>
    <w:rsid w:val="0077319F"/>
    <w:rsid w:val="007821B1"/>
    <w:rsid w:val="00784E6D"/>
    <w:rsid w:val="00787FC0"/>
    <w:rsid w:val="007918D7"/>
    <w:rsid w:val="00797313"/>
    <w:rsid w:val="007A38D5"/>
    <w:rsid w:val="007A619A"/>
    <w:rsid w:val="007A739E"/>
    <w:rsid w:val="007B4B55"/>
    <w:rsid w:val="007C6023"/>
    <w:rsid w:val="007D0A9D"/>
    <w:rsid w:val="007D434E"/>
    <w:rsid w:val="007D501E"/>
    <w:rsid w:val="007E0118"/>
    <w:rsid w:val="007E2B30"/>
    <w:rsid w:val="007E3B15"/>
    <w:rsid w:val="007F344C"/>
    <w:rsid w:val="007F7500"/>
    <w:rsid w:val="007F790D"/>
    <w:rsid w:val="00801470"/>
    <w:rsid w:val="00803992"/>
    <w:rsid w:val="00803C3B"/>
    <w:rsid w:val="00807106"/>
    <w:rsid w:val="00807668"/>
    <w:rsid w:val="008078DD"/>
    <w:rsid w:val="0081165E"/>
    <w:rsid w:val="00816AE4"/>
    <w:rsid w:val="00817731"/>
    <w:rsid w:val="008241C0"/>
    <w:rsid w:val="00826E39"/>
    <w:rsid w:val="00832926"/>
    <w:rsid w:val="0083482E"/>
    <w:rsid w:val="00837D3A"/>
    <w:rsid w:val="00843126"/>
    <w:rsid w:val="008457FC"/>
    <w:rsid w:val="0085044A"/>
    <w:rsid w:val="00850F23"/>
    <w:rsid w:val="008531C7"/>
    <w:rsid w:val="008563DD"/>
    <w:rsid w:val="00857A85"/>
    <w:rsid w:val="008608EE"/>
    <w:rsid w:val="00867A21"/>
    <w:rsid w:val="0087174A"/>
    <w:rsid w:val="0087459B"/>
    <w:rsid w:val="00875A30"/>
    <w:rsid w:val="008773FA"/>
    <w:rsid w:val="008815BD"/>
    <w:rsid w:val="008821B4"/>
    <w:rsid w:val="0089154A"/>
    <w:rsid w:val="0089317E"/>
    <w:rsid w:val="008A000E"/>
    <w:rsid w:val="008A09AE"/>
    <w:rsid w:val="008A1BB1"/>
    <w:rsid w:val="008A2CD5"/>
    <w:rsid w:val="008A525B"/>
    <w:rsid w:val="008B04AA"/>
    <w:rsid w:val="008B124B"/>
    <w:rsid w:val="008B6551"/>
    <w:rsid w:val="008B68BD"/>
    <w:rsid w:val="008B6B5D"/>
    <w:rsid w:val="008C091E"/>
    <w:rsid w:val="008C3DDE"/>
    <w:rsid w:val="008C4118"/>
    <w:rsid w:val="008C567F"/>
    <w:rsid w:val="008C5EDC"/>
    <w:rsid w:val="008C780E"/>
    <w:rsid w:val="008D1F07"/>
    <w:rsid w:val="008D3024"/>
    <w:rsid w:val="008E490C"/>
    <w:rsid w:val="008E6EC5"/>
    <w:rsid w:val="008E7DBE"/>
    <w:rsid w:val="008F5C88"/>
    <w:rsid w:val="008F674A"/>
    <w:rsid w:val="00902CFA"/>
    <w:rsid w:val="0090528B"/>
    <w:rsid w:val="00910DAB"/>
    <w:rsid w:val="00914457"/>
    <w:rsid w:val="00914CD9"/>
    <w:rsid w:val="00921D34"/>
    <w:rsid w:val="00923B2E"/>
    <w:rsid w:val="00930C70"/>
    <w:rsid w:val="00942BCC"/>
    <w:rsid w:val="00943436"/>
    <w:rsid w:val="00947C02"/>
    <w:rsid w:val="00950B77"/>
    <w:rsid w:val="00953B42"/>
    <w:rsid w:val="00953F81"/>
    <w:rsid w:val="0096173E"/>
    <w:rsid w:val="009619C3"/>
    <w:rsid w:val="0096607A"/>
    <w:rsid w:val="009668B6"/>
    <w:rsid w:val="00971EE4"/>
    <w:rsid w:val="0097399D"/>
    <w:rsid w:val="009754F3"/>
    <w:rsid w:val="00977B96"/>
    <w:rsid w:val="0098029B"/>
    <w:rsid w:val="009815D5"/>
    <w:rsid w:val="00985093"/>
    <w:rsid w:val="00985301"/>
    <w:rsid w:val="00985C8A"/>
    <w:rsid w:val="00992AC6"/>
    <w:rsid w:val="00992AD4"/>
    <w:rsid w:val="00993AC0"/>
    <w:rsid w:val="009958FF"/>
    <w:rsid w:val="00997138"/>
    <w:rsid w:val="009972F4"/>
    <w:rsid w:val="0099736C"/>
    <w:rsid w:val="00997854"/>
    <w:rsid w:val="009A372B"/>
    <w:rsid w:val="009A3F29"/>
    <w:rsid w:val="009A472F"/>
    <w:rsid w:val="009A7263"/>
    <w:rsid w:val="009A7645"/>
    <w:rsid w:val="009B1C9B"/>
    <w:rsid w:val="009B1EEF"/>
    <w:rsid w:val="009B4D37"/>
    <w:rsid w:val="009C215D"/>
    <w:rsid w:val="009C2552"/>
    <w:rsid w:val="009C4E35"/>
    <w:rsid w:val="009D26F0"/>
    <w:rsid w:val="009E77CC"/>
    <w:rsid w:val="009E78A8"/>
    <w:rsid w:val="009F28C8"/>
    <w:rsid w:val="009F4EEF"/>
    <w:rsid w:val="00A03453"/>
    <w:rsid w:val="00A036D2"/>
    <w:rsid w:val="00A039EC"/>
    <w:rsid w:val="00A13807"/>
    <w:rsid w:val="00A143F8"/>
    <w:rsid w:val="00A22E5A"/>
    <w:rsid w:val="00A273B3"/>
    <w:rsid w:val="00A30450"/>
    <w:rsid w:val="00A338B7"/>
    <w:rsid w:val="00A34488"/>
    <w:rsid w:val="00A37A57"/>
    <w:rsid w:val="00A40B29"/>
    <w:rsid w:val="00A44F06"/>
    <w:rsid w:val="00A523AD"/>
    <w:rsid w:val="00A57424"/>
    <w:rsid w:val="00A60C65"/>
    <w:rsid w:val="00A613AA"/>
    <w:rsid w:val="00A61AEE"/>
    <w:rsid w:val="00A644FD"/>
    <w:rsid w:val="00A645CE"/>
    <w:rsid w:val="00A67CB1"/>
    <w:rsid w:val="00A71570"/>
    <w:rsid w:val="00A82C0B"/>
    <w:rsid w:val="00A94C32"/>
    <w:rsid w:val="00A94EB9"/>
    <w:rsid w:val="00AA4935"/>
    <w:rsid w:val="00AA6487"/>
    <w:rsid w:val="00AB25CE"/>
    <w:rsid w:val="00AB6CB4"/>
    <w:rsid w:val="00AB6D15"/>
    <w:rsid w:val="00AC2FED"/>
    <w:rsid w:val="00AC3381"/>
    <w:rsid w:val="00AC56F1"/>
    <w:rsid w:val="00AC5A38"/>
    <w:rsid w:val="00AD4EE4"/>
    <w:rsid w:val="00AD6C30"/>
    <w:rsid w:val="00AD76A5"/>
    <w:rsid w:val="00AE33C3"/>
    <w:rsid w:val="00AE6E2B"/>
    <w:rsid w:val="00AE7191"/>
    <w:rsid w:val="00AF19F5"/>
    <w:rsid w:val="00AF20BD"/>
    <w:rsid w:val="00AF5B48"/>
    <w:rsid w:val="00B158BD"/>
    <w:rsid w:val="00B21961"/>
    <w:rsid w:val="00B21E02"/>
    <w:rsid w:val="00B238CD"/>
    <w:rsid w:val="00B26B59"/>
    <w:rsid w:val="00B314EE"/>
    <w:rsid w:val="00B315B1"/>
    <w:rsid w:val="00B411DC"/>
    <w:rsid w:val="00B44C26"/>
    <w:rsid w:val="00B457C5"/>
    <w:rsid w:val="00B45A13"/>
    <w:rsid w:val="00B47D88"/>
    <w:rsid w:val="00B525E4"/>
    <w:rsid w:val="00B5478A"/>
    <w:rsid w:val="00B55A39"/>
    <w:rsid w:val="00B574D5"/>
    <w:rsid w:val="00B619FA"/>
    <w:rsid w:val="00B61EAF"/>
    <w:rsid w:val="00B63B4A"/>
    <w:rsid w:val="00B67420"/>
    <w:rsid w:val="00B746B7"/>
    <w:rsid w:val="00B81AD7"/>
    <w:rsid w:val="00B81CE6"/>
    <w:rsid w:val="00B865F9"/>
    <w:rsid w:val="00B86978"/>
    <w:rsid w:val="00B9339E"/>
    <w:rsid w:val="00B954EF"/>
    <w:rsid w:val="00B95F33"/>
    <w:rsid w:val="00BA60B0"/>
    <w:rsid w:val="00BA7DBD"/>
    <w:rsid w:val="00BB536A"/>
    <w:rsid w:val="00BC138A"/>
    <w:rsid w:val="00BC22A3"/>
    <w:rsid w:val="00BC6529"/>
    <w:rsid w:val="00BD04D4"/>
    <w:rsid w:val="00BD2449"/>
    <w:rsid w:val="00BD2EBF"/>
    <w:rsid w:val="00BD542D"/>
    <w:rsid w:val="00BD73C6"/>
    <w:rsid w:val="00BE6142"/>
    <w:rsid w:val="00BE7410"/>
    <w:rsid w:val="00BF25DE"/>
    <w:rsid w:val="00BF4804"/>
    <w:rsid w:val="00BF6A6C"/>
    <w:rsid w:val="00BF6E36"/>
    <w:rsid w:val="00C11360"/>
    <w:rsid w:val="00C12334"/>
    <w:rsid w:val="00C12BF2"/>
    <w:rsid w:val="00C16E18"/>
    <w:rsid w:val="00C173E1"/>
    <w:rsid w:val="00C219AF"/>
    <w:rsid w:val="00C26B09"/>
    <w:rsid w:val="00C31681"/>
    <w:rsid w:val="00C31E9F"/>
    <w:rsid w:val="00C335EC"/>
    <w:rsid w:val="00C3517C"/>
    <w:rsid w:val="00C35245"/>
    <w:rsid w:val="00C359E0"/>
    <w:rsid w:val="00C36510"/>
    <w:rsid w:val="00C37D2B"/>
    <w:rsid w:val="00C42FC2"/>
    <w:rsid w:val="00C45104"/>
    <w:rsid w:val="00C45A5B"/>
    <w:rsid w:val="00C511C6"/>
    <w:rsid w:val="00C534FC"/>
    <w:rsid w:val="00C57E4F"/>
    <w:rsid w:val="00C61745"/>
    <w:rsid w:val="00C64FAD"/>
    <w:rsid w:val="00C70AA5"/>
    <w:rsid w:val="00C72187"/>
    <w:rsid w:val="00C74B8C"/>
    <w:rsid w:val="00C75263"/>
    <w:rsid w:val="00C8715E"/>
    <w:rsid w:val="00C872B2"/>
    <w:rsid w:val="00C911DD"/>
    <w:rsid w:val="00C96438"/>
    <w:rsid w:val="00CA635D"/>
    <w:rsid w:val="00CB0969"/>
    <w:rsid w:val="00CB0F96"/>
    <w:rsid w:val="00CB5C00"/>
    <w:rsid w:val="00CB6A62"/>
    <w:rsid w:val="00CB7E4F"/>
    <w:rsid w:val="00CC0101"/>
    <w:rsid w:val="00CC0239"/>
    <w:rsid w:val="00CC3338"/>
    <w:rsid w:val="00CD050A"/>
    <w:rsid w:val="00CD1646"/>
    <w:rsid w:val="00CD2D3C"/>
    <w:rsid w:val="00CD3C72"/>
    <w:rsid w:val="00CD3CCD"/>
    <w:rsid w:val="00CD3EC4"/>
    <w:rsid w:val="00CD5B02"/>
    <w:rsid w:val="00CD6035"/>
    <w:rsid w:val="00CD6BA1"/>
    <w:rsid w:val="00CD7846"/>
    <w:rsid w:val="00CE028C"/>
    <w:rsid w:val="00CE1D21"/>
    <w:rsid w:val="00CE6653"/>
    <w:rsid w:val="00CF07C6"/>
    <w:rsid w:val="00CF323D"/>
    <w:rsid w:val="00CF48A9"/>
    <w:rsid w:val="00D004BE"/>
    <w:rsid w:val="00D00E8E"/>
    <w:rsid w:val="00D04680"/>
    <w:rsid w:val="00D122DE"/>
    <w:rsid w:val="00D14323"/>
    <w:rsid w:val="00D14586"/>
    <w:rsid w:val="00D200B2"/>
    <w:rsid w:val="00D20E6C"/>
    <w:rsid w:val="00D21B20"/>
    <w:rsid w:val="00D27109"/>
    <w:rsid w:val="00D27964"/>
    <w:rsid w:val="00D317F2"/>
    <w:rsid w:val="00D353D2"/>
    <w:rsid w:val="00D35959"/>
    <w:rsid w:val="00D42C55"/>
    <w:rsid w:val="00D531D9"/>
    <w:rsid w:val="00D61F32"/>
    <w:rsid w:val="00D624C7"/>
    <w:rsid w:val="00D648F1"/>
    <w:rsid w:val="00D71559"/>
    <w:rsid w:val="00D73DD4"/>
    <w:rsid w:val="00D76B70"/>
    <w:rsid w:val="00D801E3"/>
    <w:rsid w:val="00D80C87"/>
    <w:rsid w:val="00D814DC"/>
    <w:rsid w:val="00D82A7B"/>
    <w:rsid w:val="00D8345C"/>
    <w:rsid w:val="00D87483"/>
    <w:rsid w:val="00D96D1E"/>
    <w:rsid w:val="00D97363"/>
    <w:rsid w:val="00DA123F"/>
    <w:rsid w:val="00DA30C1"/>
    <w:rsid w:val="00DA3F4E"/>
    <w:rsid w:val="00DA679E"/>
    <w:rsid w:val="00DA6FDC"/>
    <w:rsid w:val="00DB0BD5"/>
    <w:rsid w:val="00DB58F2"/>
    <w:rsid w:val="00DC1B47"/>
    <w:rsid w:val="00DC2D7B"/>
    <w:rsid w:val="00DC7DEB"/>
    <w:rsid w:val="00DD1EA8"/>
    <w:rsid w:val="00DE0034"/>
    <w:rsid w:val="00DE2364"/>
    <w:rsid w:val="00DE36B5"/>
    <w:rsid w:val="00DE5764"/>
    <w:rsid w:val="00DE5CA0"/>
    <w:rsid w:val="00DE7588"/>
    <w:rsid w:val="00DE78B3"/>
    <w:rsid w:val="00DF02E3"/>
    <w:rsid w:val="00DF16AE"/>
    <w:rsid w:val="00DF2C7E"/>
    <w:rsid w:val="00DF4B98"/>
    <w:rsid w:val="00DF5762"/>
    <w:rsid w:val="00E048DF"/>
    <w:rsid w:val="00E070EF"/>
    <w:rsid w:val="00E107D2"/>
    <w:rsid w:val="00E11CE7"/>
    <w:rsid w:val="00E20FC0"/>
    <w:rsid w:val="00E217C5"/>
    <w:rsid w:val="00E2514A"/>
    <w:rsid w:val="00E311A3"/>
    <w:rsid w:val="00E35DBC"/>
    <w:rsid w:val="00E37236"/>
    <w:rsid w:val="00E37B70"/>
    <w:rsid w:val="00E409BC"/>
    <w:rsid w:val="00E414DD"/>
    <w:rsid w:val="00E43E25"/>
    <w:rsid w:val="00E45EA4"/>
    <w:rsid w:val="00E45FCD"/>
    <w:rsid w:val="00E468C6"/>
    <w:rsid w:val="00E50372"/>
    <w:rsid w:val="00E51333"/>
    <w:rsid w:val="00E5450A"/>
    <w:rsid w:val="00E647A3"/>
    <w:rsid w:val="00E666A8"/>
    <w:rsid w:val="00E74FA3"/>
    <w:rsid w:val="00E7715F"/>
    <w:rsid w:val="00E8139C"/>
    <w:rsid w:val="00E86BC0"/>
    <w:rsid w:val="00E901EE"/>
    <w:rsid w:val="00E913D8"/>
    <w:rsid w:val="00E953E7"/>
    <w:rsid w:val="00E97114"/>
    <w:rsid w:val="00EA1ADF"/>
    <w:rsid w:val="00EA5152"/>
    <w:rsid w:val="00EA79D9"/>
    <w:rsid w:val="00EB0722"/>
    <w:rsid w:val="00EB2AFD"/>
    <w:rsid w:val="00EB39E9"/>
    <w:rsid w:val="00EB7DC2"/>
    <w:rsid w:val="00EC5363"/>
    <w:rsid w:val="00ED56EA"/>
    <w:rsid w:val="00ED60CD"/>
    <w:rsid w:val="00EE0B20"/>
    <w:rsid w:val="00EE0D9F"/>
    <w:rsid w:val="00EE6008"/>
    <w:rsid w:val="00EE6541"/>
    <w:rsid w:val="00EF2A4A"/>
    <w:rsid w:val="00EF3468"/>
    <w:rsid w:val="00EF70D2"/>
    <w:rsid w:val="00F011AE"/>
    <w:rsid w:val="00F01F3A"/>
    <w:rsid w:val="00F03031"/>
    <w:rsid w:val="00F03B54"/>
    <w:rsid w:val="00F053F0"/>
    <w:rsid w:val="00F107A1"/>
    <w:rsid w:val="00F14D44"/>
    <w:rsid w:val="00F1618E"/>
    <w:rsid w:val="00F179F2"/>
    <w:rsid w:val="00F220C9"/>
    <w:rsid w:val="00F25E5E"/>
    <w:rsid w:val="00F44F25"/>
    <w:rsid w:val="00F5035E"/>
    <w:rsid w:val="00F50470"/>
    <w:rsid w:val="00F51187"/>
    <w:rsid w:val="00F54546"/>
    <w:rsid w:val="00F6530E"/>
    <w:rsid w:val="00F658A3"/>
    <w:rsid w:val="00F663C3"/>
    <w:rsid w:val="00F67213"/>
    <w:rsid w:val="00F67C98"/>
    <w:rsid w:val="00F7083B"/>
    <w:rsid w:val="00F709F4"/>
    <w:rsid w:val="00F71BEE"/>
    <w:rsid w:val="00F75B78"/>
    <w:rsid w:val="00F8147A"/>
    <w:rsid w:val="00F81BCC"/>
    <w:rsid w:val="00F81D77"/>
    <w:rsid w:val="00F93ADD"/>
    <w:rsid w:val="00F94C94"/>
    <w:rsid w:val="00F94CA4"/>
    <w:rsid w:val="00F97CF2"/>
    <w:rsid w:val="00FB11EF"/>
    <w:rsid w:val="00FB18E1"/>
    <w:rsid w:val="00FB31FC"/>
    <w:rsid w:val="00FB5927"/>
    <w:rsid w:val="00FB72FE"/>
    <w:rsid w:val="00FC34BB"/>
    <w:rsid w:val="00FD19DA"/>
    <w:rsid w:val="00FD1F54"/>
    <w:rsid w:val="00FD2247"/>
    <w:rsid w:val="00FD5CAF"/>
    <w:rsid w:val="00FD6254"/>
    <w:rsid w:val="00FD67FA"/>
    <w:rsid w:val="00FE7B6E"/>
    <w:rsid w:val="00FF38C2"/>
    <w:rsid w:val="00FF3EC0"/>
    <w:rsid w:val="00FF42E8"/>
    <w:rsid w:val="00FF443E"/>
    <w:rsid w:val="00FF4DD8"/>
    <w:rsid w:val="00FF4FD9"/>
    <w:rsid w:val="00FF65ED"/>
    <w:rsid w:val="00FF7C51"/>
    <w:rsid w:val="02FB62FA"/>
    <w:rsid w:val="159F6169"/>
    <w:rsid w:val="15B265C9"/>
    <w:rsid w:val="174031C6"/>
    <w:rsid w:val="17F93AF7"/>
    <w:rsid w:val="2A144205"/>
    <w:rsid w:val="2DAC2557"/>
    <w:rsid w:val="31055253"/>
    <w:rsid w:val="32460469"/>
    <w:rsid w:val="339A15A4"/>
    <w:rsid w:val="414D1245"/>
    <w:rsid w:val="459C24FC"/>
    <w:rsid w:val="4D7061FA"/>
    <w:rsid w:val="62636693"/>
    <w:rsid w:val="66291D45"/>
    <w:rsid w:val="69D505C2"/>
    <w:rsid w:val="6AB47008"/>
    <w:rsid w:val="71DB79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C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20FC0"/>
    <w:pPr>
      <w:tabs>
        <w:tab w:val="center" w:pos="4153"/>
        <w:tab w:val="right" w:pos="8306"/>
      </w:tabs>
      <w:snapToGrid w:val="0"/>
      <w:jc w:val="left"/>
    </w:pPr>
    <w:rPr>
      <w:sz w:val="18"/>
    </w:rPr>
  </w:style>
  <w:style w:type="paragraph" w:styleId="a4">
    <w:name w:val="header"/>
    <w:basedOn w:val="a"/>
    <w:link w:val="Char0"/>
    <w:uiPriority w:val="99"/>
    <w:semiHidden/>
    <w:unhideWhenUsed/>
    <w:qFormat/>
    <w:rsid w:val="00E20FC0"/>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sid w:val="00E20FC0"/>
    <w:rPr>
      <w:sz w:val="18"/>
      <w:szCs w:val="24"/>
    </w:rPr>
  </w:style>
  <w:style w:type="character" w:customStyle="1" w:styleId="Char0">
    <w:name w:val="页眉 Char"/>
    <w:basedOn w:val="a0"/>
    <w:link w:val="a4"/>
    <w:uiPriority w:val="99"/>
    <w:semiHidden/>
    <w:qFormat/>
    <w:rsid w:val="00E20FC0"/>
    <w:rPr>
      <w:sz w:val="18"/>
      <w:szCs w:val="18"/>
    </w:rPr>
  </w:style>
  <w:style w:type="paragraph" w:customStyle="1" w:styleId="Style">
    <w:name w:val="Style"/>
    <w:rsid w:val="008B6551"/>
    <w:pPr>
      <w:widowControl w:val="0"/>
      <w:autoSpaceDE w:val="0"/>
      <w:autoSpaceDN w:val="0"/>
      <w:adjustRightInd w:val="0"/>
      <w:spacing w:line="600" w:lineRule="exact"/>
      <w:ind w:leftChars="4" w:left="8" w:right="136" w:firstLineChars="211" w:firstLine="675"/>
      <w:jc w:val="both"/>
      <w:textAlignment w:val="baseline"/>
    </w:pPr>
    <w:rPr>
      <w:rFonts w:ascii="仿宋_GB2312" w:eastAsia="仿宋_GB2312" w:hAnsi="黑体"/>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425</Words>
  <Characters>2427</Characters>
  <Application>Microsoft Office Word</Application>
  <DocSecurity>0</DocSecurity>
  <Lines>20</Lines>
  <Paragraphs>5</Paragraphs>
  <ScaleCrop>false</ScaleCrop>
  <Company>Microsoft</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李奕毅</cp:lastModifiedBy>
  <cp:revision>2</cp:revision>
  <cp:lastPrinted>2022-08-16T01:26:00Z</cp:lastPrinted>
  <dcterms:created xsi:type="dcterms:W3CDTF">2023-05-06T02:16:00Z</dcterms:created>
  <dcterms:modified xsi:type="dcterms:W3CDTF">2023-05-06T02:16:00Z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